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BCB" w:rsidRDefault="00397BCB">
      <w:pPr>
        <w:pStyle w:val="ConsPlusTitlePage"/>
      </w:pPr>
      <w:r>
        <w:t xml:space="preserve">Документ предоставлен </w:t>
      </w:r>
      <w:hyperlink r:id="rId4">
        <w:r>
          <w:rPr>
            <w:color w:val="0000FF"/>
          </w:rPr>
          <w:t>КонсультантПлюс</w:t>
        </w:r>
      </w:hyperlink>
      <w:r>
        <w:br/>
      </w:r>
    </w:p>
    <w:p w:rsidR="00397BCB" w:rsidRDefault="00397BCB">
      <w:pPr>
        <w:pStyle w:val="ConsPlusNormal"/>
        <w:jc w:val="both"/>
        <w:outlineLvl w:val="0"/>
      </w:pPr>
    </w:p>
    <w:p w:rsidR="00397BCB" w:rsidRDefault="00397BCB">
      <w:pPr>
        <w:pStyle w:val="ConsPlusTitle"/>
        <w:jc w:val="center"/>
        <w:outlineLvl w:val="0"/>
      </w:pPr>
      <w:r>
        <w:t>ГУБЕРНАТОР УЛЬЯНОВСКОЙ ОБЛАСТИ</w:t>
      </w:r>
    </w:p>
    <w:p w:rsidR="00397BCB" w:rsidRDefault="00397BCB">
      <w:pPr>
        <w:pStyle w:val="ConsPlusTitle"/>
        <w:jc w:val="center"/>
      </w:pPr>
    </w:p>
    <w:p w:rsidR="00397BCB" w:rsidRDefault="00397BCB">
      <w:pPr>
        <w:pStyle w:val="ConsPlusTitle"/>
        <w:jc w:val="center"/>
      </w:pPr>
      <w:r>
        <w:t>УКАЗ</w:t>
      </w:r>
    </w:p>
    <w:p w:rsidR="00397BCB" w:rsidRDefault="00397BCB">
      <w:pPr>
        <w:pStyle w:val="ConsPlusTitle"/>
        <w:jc w:val="center"/>
      </w:pPr>
      <w:r>
        <w:t>от 29 июня 2018 г. N 61</w:t>
      </w:r>
    </w:p>
    <w:p w:rsidR="00397BCB" w:rsidRDefault="00397BCB">
      <w:pPr>
        <w:pStyle w:val="ConsPlusTitle"/>
        <w:jc w:val="center"/>
      </w:pPr>
    </w:p>
    <w:p w:rsidR="00397BCB" w:rsidRDefault="00397BCB">
      <w:pPr>
        <w:pStyle w:val="ConsPlusTitle"/>
        <w:jc w:val="center"/>
      </w:pPr>
      <w:r>
        <w:t>О МЕРАХ, НАПРАВЛЕННЫХ НА СОВЕРШЕНСТВОВАНИЕ ДЕЯТЕЛЬНОСТИ</w:t>
      </w:r>
    </w:p>
    <w:p w:rsidR="00397BCB" w:rsidRDefault="00397BCB">
      <w:pPr>
        <w:pStyle w:val="ConsPlusTitle"/>
        <w:jc w:val="center"/>
      </w:pPr>
      <w:r>
        <w:t>В СФЕРАХ ОХРАНЫ ТРУДА И ПРОФИЛАКТИКИ НЕСЧАСТНЫХ СЛУЧАЕВ</w:t>
      </w:r>
    </w:p>
    <w:p w:rsidR="00397BCB" w:rsidRDefault="00397BCB">
      <w:pPr>
        <w:pStyle w:val="ConsPlusTitle"/>
        <w:jc w:val="center"/>
      </w:pPr>
      <w:r>
        <w:t>НА ПРОИЗВОДСТВЕ И ПРОФЕССИОНАЛЬНЫХ ЗАБОЛЕВАНИЙ</w:t>
      </w:r>
    </w:p>
    <w:p w:rsidR="00397BCB" w:rsidRDefault="00397B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7B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BCB" w:rsidRDefault="00397B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BCB" w:rsidRDefault="00397B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BCB" w:rsidRDefault="00397BCB">
            <w:pPr>
              <w:pStyle w:val="ConsPlusNormal"/>
              <w:jc w:val="center"/>
            </w:pPr>
            <w:r>
              <w:rPr>
                <w:color w:val="392C69"/>
              </w:rPr>
              <w:t>Список изменяющих документов</w:t>
            </w:r>
          </w:p>
          <w:p w:rsidR="00397BCB" w:rsidRDefault="00397BCB">
            <w:pPr>
              <w:pStyle w:val="ConsPlusNormal"/>
              <w:jc w:val="center"/>
            </w:pPr>
            <w:r>
              <w:rPr>
                <w:color w:val="392C69"/>
              </w:rPr>
              <w:t xml:space="preserve">(в ред. указов Губернатора Ульяновской области от 08.10.2018 </w:t>
            </w:r>
            <w:hyperlink r:id="rId5">
              <w:r>
                <w:rPr>
                  <w:color w:val="0000FF"/>
                </w:rPr>
                <w:t>N 98</w:t>
              </w:r>
            </w:hyperlink>
            <w:r>
              <w:rPr>
                <w:color w:val="392C69"/>
              </w:rPr>
              <w:t>,</w:t>
            </w:r>
          </w:p>
          <w:p w:rsidR="00397BCB" w:rsidRDefault="00397BCB">
            <w:pPr>
              <w:pStyle w:val="ConsPlusNormal"/>
              <w:jc w:val="center"/>
            </w:pPr>
            <w:r>
              <w:rPr>
                <w:color w:val="392C69"/>
              </w:rPr>
              <w:t xml:space="preserve">от 31.05.2024 </w:t>
            </w:r>
            <w:hyperlink r:id="rId6">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BCB" w:rsidRDefault="00397BCB">
            <w:pPr>
              <w:pStyle w:val="ConsPlusNormal"/>
            </w:pPr>
          </w:p>
        </w:tc>
      </w:tr>
    </w:tbl>
    <w:p w:rsidR="00397BCB" w:rsidRDefault="00397BCB">
      <w:pPr>
        <w:pStyle w:val="ConsPlusNormal"/>
        <w:jc w:val="both"/>
      </w:pPr>
    </w:p>
    <w:p w:rsidR="00397BCB" w:rsidRDefault="00397BCB">
      <w:pPr>
        <w:pStyle w:val="ConsPlusNormal"/>
        <w:ind w:firstLine="540"/>
        <w:jc w:val="both"/>
      </w:pPr>
      <w:r>
        <w:t>В целях обеспечения безопасности труда и сохранения жизни и здоровья работников в процессе трудовой деятельности постановляю:</w:t>
      </w:r>
    </w:p>
    <w:p w:rsidR="00397BCB" w:rsidRDefault="00397BCB">
      <w:pPr>
        <w:pStyle w:val="ConsPlusNormal"/>
        <w:spacing w:before="220"/>
        <w:ind w:firstLine="540"/>
        <w:jc w:val="both"/>
      </w:pPr>
      <w:r>
        <w:t xml:space="preserve">1. Утвердить прилагаемую Типовую </w:t>
      </w:r>
      <w:hyperlink w:anchor="P53">
        <w:r>
          <w:rPr>
            <w:color w:val="0000FF"/>
          </w:rPr>
          <w:t>программу</w:t>
        </w:r>
      </w:hyperlink>
      <w:r>
        <w:t xml:space="preserve"> "нулевого травматизма" в Ульяновской области.</w:t>
      </w:r>
    </w:p>
    <w:p w:rsidR="00397BCB" w:rsidRDefault="00397BCB">
      <w:pPr>
        <w:pStyle w:val="ConsPlusNormal"/>
        <w:spacing w:before="220"/>
        <w:ind w:firstLine="540"/>
        <w:jc w:val="both"/>
      </w:pPr>
      <w:r>
        <w:t>2. Исполнительным органам Ульяновской области:</w:t>
      </w:r>
    </w:p>
    <w:p w:rsidR="00397BCB" w:rsidRDefault="00397BCB">
      <w:pPr>
        <w:pStyle w:val="ConsPlusNormal"/>
        <w:jc w:val="both"/>
      </w:pPr>
      <w:r>
        <w:t xml:space="preserve">(в ред. </w:t>
      </w:r>
      <w:hyperlink r:id="rId7">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bookmarkStart w:id="0" w:name="P17"/>
      <w:bookmarkEnd w:id="0"/>
      <w:r>
        <w:t xml:space="preserve">2.1. Обеспечить ежегодное утверждение и внедрение программ "нулевого травматизма" в организациях, функции и полномочия учредителя которых они осуществляют, в соответствии с Типовой </w:t>
      </w:r>
      <w:hyperlink w:anchor="P53">
        <w:r>
          <w:rPr>
            <w:color w:val="0000FF"/>
          </w:rPr>
          <w:t>программой</w:t>
        </w:r>
      </w:hyperlink>
      <w:r>
        <w:t xml:space="preserve"> "нулевого травматизма" в Ульяновской области, утвержденной пунктом 1 настоящего указа.</w:t>
      </w:r>
    </w:p>
    <w:p w:rsidR="00397BCB" w:rsidRDefault="00397BCB">
      <w:pPr>
        <w:pStyle w:val="ConsPlusNormal"/>
        <w:jc w:val="both"/>
      </w:pPr>
      <w:r>
        <w:t xml:space="preserve">(в ред. </w:t>
      </w:r>
      <w:hyperlink r:id="rId8">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r>
        <w:t>2.2. Представлять в исполнительный орган Ульяновской области, осуществляющий государственное управление в сфере труда (далее - уполномоченный орган), ежегодно до 15 декабря отчет об итогах внедрения программ "нулевого травматизма", составленный по форме, утвержденной уполномоченным органом.</w:t>
      </w:r>
    </w:p>
    <w:p w:rsidR="00397BCB" w:rsidRDefault="00397BCB">
      <w:pPr>
        <w:pStyle w:val="ConsPlusNormal"/>
        <w:jc w:val="both"/>
      </w:pPr>
      <w:r>
        <w:t xml:space="preserve">(пп. 2.2 в ред. </w:t>
      </w:r>
      <w:hyperlink r:id="rId9">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r>
        <w:t xml:space="preserve">2.3. Утратил силу. - </w:t>
      </w:r>
      <w:hyperlink r:id="rId10">
        <w:r>
          <w:rPr>
            <w:color w:val="0000FF"/>
          </w:rPr>
          <w:t>Указ</w:t>
        </w:r>
      </w:hyperlink>
      <w:r>
        <w:t xml:space="preserve"> Губернатора Ульяновской области от 31.05.2024 N 57.</w:t>
      </w:r>
    </w:p>
    <w:p w:rsidR="00397BCB" w:rsidRDefault="00397BCB">
      <w:pPr>
        <w:pStyle w:val="ConsPlusNormal"/>
        <w:spacing w:before="220"/>
        <w:ind w:firstLine="540"/>
        <w:jc w:val="both"/>
      </w:pPr>
      <w:r>
        <w:t xml:space="preserve">3. Установить, что создание и функционирование в организациях системы управления охраной труда и прохождение руководителем организации (индивидуальным предпринимателем) обучения по охране труда является одним из обязательных условий предоставления субсидий из областного бюджета Ульяновской области юридическим лицам (за исключением государственных и муниципальных учреждений) и индивидуальным предпринимателям в соответствии с </w:t>
      </w:r>
      <w:hyperlink r:id="rId11">
        <w:r>
          <w:rPr>
            <w:color w:val="0000FF"/>
          </w:rPr>
          <w:t>пунктом 1 статьи 78</w:t>
        </w:r>
      </w:hyperlink>
      <w:r>
        <w:t xml:space="preserve"> Бюджетного кодекса Российской Федерации, подлежащим включению в нормативные правовые акты Правительства Ульяновской области, регулирующие предоставление таких субсидий.</w:t>
      </w:r>
    </w:p>
    <w:p w:rsidR="00397BCB" w:rsidRDefault="00397BCB">
      <w:pPr>
        <w:pStyle w:val="ConsPlusNormal"/>
        <w:jc w:val="both"/>
      </w:pPr>
      <w:r>
        <w:t xml:space="preserve">(п. 3 в ред. </w:t>
      </w:r>
      <w:hyperlink r:id="rId12">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r>
        <w:t>4. Уполномоченному органу:</w:t>
      </w:r>
    </w:p>
    <w:p w:rsidR="00397BCB" w:rsidRDefault="00397BCB">
      <w:pPr>
        <w:pStyle w:val="ConsPlusNormal"/>
        <w:spacing w:before="220"/>
        <w:ind w:firstLine="540"/>
        <w:jc w:val="both"/>
      </w:pPr>
      <w:r>
        <w:t xml:space="preserve">4.1. Утратил силу. - </w:t>
      </w:r>
      <w:hyperlink r:id="rId13">
        <w:r>
          <w:rPr>
            <w:color w:val="0000FF"/>
          </w:rPr>
          <w:t>Указ</w:t>
        </w:r>
      </w:hyperlink>
      <w:r>
        <w:t xml:space="preserve"> Губернатора Ульяновской области от 31.05.2024 N 57.</w:t>
      </w:r>
    </w:p>
    <w:p w:rsidR="00397BCB" w:rsidRDefault="00397BCB">
      <w:pPr>
        <w:pStyle w:val="ConsPlusNormal"/>
        <w:spacing w:before="220"/>
        <w:ind w:firstLine="540"/>
        <w:jc w:val="both"/>
      </w:pPr>
      <w:r>
        <w:t>4.2. Формировать ежегодно до 25 января года, следующего за отчетным, ежегодный сводный отчет о внедрении программ "нулевого травматизма" в Ульяновской области.</w:t>
      </w:r>
    </w:p>
    <w:p w:rsidR="00397BCB" w:rsidRDefault="00397BCB">
      <w:pPr>
        <w:pStyle w:val="ConsPlusNormal"/>
        <w:jc w:val="both"/>
      </w:pPr>
      <w:r>
        <w:lastRenderedPageBreak/>
        <w:t xml:space="preserve">(пп. 4.2 в ред. </w:t>
      </w:r>
      <w:hyperlink r:id="rId14">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r>
        <w:t>5. Рекомендовать органам местного самоуправления муниципальных образований Ульяновской области:</w:t>
      </w:r>
    </w:p>
    <w:p w:rsidR="00397BCB" w:rsidRDefault="00397BCB">
      <w:pPr>
        <w:pStyle w:val="ConsPlusNormal"/>
        <w:spacing w:before="220"/>
        <w:ind w:firstLine="540"/>
        <w:jc w:val="both"/>
      </w:pPr>
      <w:bookmarkStart w:id="1" w:name="P29"/>
      <w:bookmarkEnd w:id="1"/>
      <w:r>
        <w:t xml:space="preserve">5.1. Обеспечить ежегодное утверждение и внедрение программ "нулевого травматизма" в организациях, функции и полномочия которых они осуществляют, в соответствии с Типовой </w:t>
      </w:r>
      <w:hyperlink w:anchor="P53">
        <w:r>
          <w:rPr>
            <w:color w:val="0000FF"/>
          </w:rPr>
          <w:t>программой</w:t>
        </w:r>
      </w:hyperlink>
      <w:r>
        <w:t xml:space="preserve"> "нулевого травматизма" в Ульяновской области, утвержденной пунктом 1 настоящего указа.</w:t>
      </w:r>
    </w:p>
    <w:p w:rsidR="00397BCB" w:rsidRDefault="00397BCB">
      <w:pPr>
        <w:pStyle w:val="ConsPlusNormal"/>
        <w:jc w:val="both"/>
      </w:pPr>
      <w:r>
        <w:t xml:space="preserve">(в ред. </w:t>
      </w:r>
      <w:hyperlink r:id="rId15">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r>
        <w:t xml:space="preserve">5.2. Содействовать организациям, осуществляющим деятельность на территории соответствующего муниципального образования Ульяновской области, за исключением организаций, указанных в </w:t>
      </w:r>
      <w:hyperlink w:anchor="P17">
        <w:r>
          <w:rPr>
            <w:color w:val="0000FF"/>
          </w:rPr>
          <w:t>подпункте 2.1 пункта 2</w:t>
        </w:r>
      </w:hyperlink>
      <w:r>
        <w:t xml:space="preserve"> настоящего указа и </w:t>
      </w:r>
      <w:hyperlink w:anchor="P29">
        <w:r>
          <w:rPr>
            <w:color w:val="0000FF"/>
          </w:rPr>
          <w:t>подпункте 5.1</w:t>
        </w:r>
      </w:hyperlink>
      <w:r>
        <w:t xml:space="preserve"> настоящего пункта, в разработке и внедрении программ "нулевого травматизма".</w:t>
      </w:r>
    </w:p>
    <w:p w:rsidR="00397BCB" w:rsidRDefault="00397BCB">
      <w:pPr>
        <w:pStyle w:val="ConsPlusNormal"/>
        <w:spacing w:before="220"/>
        <w:ind w:firstLine="540"/>
        <w:jc w:val="both"/>
      </w:pPr>
      <w:r>
        <w:t>5.3. Рассматривать ежегодно на заседании территориальной трех сторонней комиссии по регулированию социально-трудовых отношений информацию об итогах внедрения программ "нулевого травматизма" на территориях муниципальных образований Ульяновской области.</w:t>
      </w:r>
    </w:p>
    <w:p w:rsidR="00397BCB" w:rsidRDefault="00397BCB">
      <w:pPr>
        <w:pStyle w:val="ConsPlusNormal"/>
        <w:spacing w:before="220"/>
        <w:ind w:firstLine="540"/>
        <w:jc w:val="both"/>
      </w:pPr>
      <w:r>
        <w:t>5.4. Направлять в уполномоченный орган ежегодно до 15 декабря информацию об итогах внедрения программ "нулевого травматизма" на территориях муниципальных образований Ульяновской области, документированную по форме, утвержденной уполномоченным органом.</w:t>
      </w:r>
    </w:p>
    <w:p w:rsidR="00397BCB" w:rsidRDefault="00397BCB">
      <w:pPr>
        <w:pStyle w:val="ConsPlusNormal"/>
        <w:jc w:val="both"/>
      </w:pPr>
      <w:r>
        <w:t xml:space="preserve">(пп. 5.4 в ред. </w:t>
      </w:r>
      <w:hyperlink r:id="rId16">
        <w:r>
          <w:rPr>
            <w:color w:val="0000FF"/>
          </w:rPr>
          <w:t>указа</w:t>
        </w:r>
      </w:hyperlink>
      <w:r>
        <w:t xml:space="preserve"> Губернатора Ульяновской области от 31.05.2024 N 57)</w:t>
      </w:r>
    </w:p>
    <w:p w:rsidR="00397BCB" w:rsidRDefault="00397BCB">
      <w:pPr>
        <w:pStyle w:val="ConsPlusNormal"/>
        <w:spacing w:before="220"/>
        <w:ind w:firstLine="540"/>
        <w:jc w:val="both"/>
      </w:pPr>
      <w:r>
        <w:t>6. Настоящий указ вступает в силу на следующий день после дня его официального опубликования.</w:t>
      </w:r>
    </w:p>
    <w:p w:rsidR="00397BCB" w:rsidRDefault="00397BCB">
      <w:pPr>
        <w:pStyle w:val="ConsPlusNormal"/>
        <w:jc w:val="both"/>
      </w:pPr>
    </w:p>
    <w:p w:rsidR="00397BCB" w:rsidRDefault="00397BCB">
      <w:pPr>
        <w:pStyle w:val="ConsPlusNormal"/>
        <w:jc w:val="right"/>
      </w:pPr>
      <w:r>
        <w:t>Губернатор</w:t>
      </w:r>
    </w:p>
    <w:p w:rsidR="00397BCB" w:rsidRDefault="00397BCB">
      <w:pPr>
        <w:pStyle w:val="ConsPlusNormal"/>
        <w:jc w:val="right"/>
      </w:pPr>
      <w:r>
        <w:t>Ульяновской области</w:t>
      </w:r>
    </w:p>
    <w:p w:rsidR="00397BCB" w:rsidRDefault="00397BCB">
      <w:pPr>
        <w:pStyle w:val="ConsPlusNormal"/>
        <w:jc w:val="right"/>
      </w:pPr>
      <w:r>
        <w:t>С.И.МОРОЗОВ</w:t>
      </w:r>
    </w:p>
    <w:p w:rsidR="00397BCB" w:rsidRDefault="00397BCB">
      <w:pPr>
        <w:pStyle w:val="ConsPlusNormal"/>
        <w:jc w:val="both"/>
      </w:pPr>
    </w:p>
    <w:p w:rsidR="00397BCB" w:rsidRDefault="00397BCB">
      <w:pPr>
        <w:pStyle w:val="ConsPlusNormal"/>
        <w:jc w:val="both"/>
      </w:pPr>
    </w:p>
    <w:p w:rsidR="00397BCB" w:rsidRDefault="00397BCB">
      <w:pPr>
        <w:pStyle w:val="ConsPlusNormal"/>
        <w:jc w:val="both"/>
      </w:pPr>
    </w:p>
    <w:p w:rsidR="00397BCB" w:rsidRDefault="00397BCB">
      <w:pPr>
        <w:pStyle w:val="ConsPlusNormal"/>
        <w:jc w:val="both"/>
      </w:pPr>
    </w:p>
    <w:p w:rsidR="00397BCB" w:rsidRDefault="00397BCB">
      <w:pPr>
        <w:pStyle w:val="ConsPlusNormal"/>
        <w:jc w:val="both"/>
      </w:pPr>
    </w:p>
    <w:p w:rsidR="00397BCB" w:rsidRDefault="00397BCB">
      <w:pPr>
        <w:pStyle w:val="ConsPlusNormal"/>
        <w:jc w:val="right"/>
        <w:outlineLvl w:val="0"/>
      </w:pPr>
      <w:r>
        <w:t>Утверждена</w:t>
      </w:r>
    </w:p>
    <w:p w:rsidR="00397BCB" w:rsidRDefault="00397BCB">
      <w:pPr>
        <w:pStyle w:val="ConsPlusNormal"/>
        <w:jc w:val="right"/>
      </w:pPr>
      <w:r>
        <w:t>указом</w:t>
      </w:r>
    </w:p>
    <w:p w:rsidR="00397BCB" w:rsidRDefault="00397BCB">
      <w:pPr>
        <w:pStyle w:val="ConsPlusNormal"/>
        <w:jc w:val="right"/>
      </w:pPr>
      <w:r>
        <w:t>Губернатора Ульяновской области</w:t>
      </w:r>
    </w:p>
    <w:p w:rsidR="00397BCB" w:rsidRDefault="00397BCB">
      <w:pPr>
        <w:pStyle w:val="ConsPlusNormal"/>
        <w:jc w:val="right"/>
      </w:pPr>
      <w:r>
        <w:t>от 29 июня 2018 г. N 61</w:t>
      </w:r>
    </w:p>
    <w:p w:rsidR="00397BCB" w:rsidRDefault="00397B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7B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BCB" w:rsidRDefault="00397B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BCB" w:rsidRDefault="00397B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BCB" w:rsidRDefault="00397BCB">
            <w:pPr>
              <w:pStyle w:val="ConsPlusNormal"/>
              <w:jc w:val="center"/>
            </w:pPr>
            <w:r>
              <w:rPr>
                <w:color w:val="392C69"/>
              </w:rPr>
              <w:t>Список изменяющих документов</w:t>
            </w:r>
          </w:p>
          <w:p w:rsidR="00397BCB" w:rsidRDefault="00397BCB">
            <w:pPr>
              <w:pStyle w:val="ConsPlusNormal"/>
              <w:jc w:val="center"/>
            </w:pPr>
            <w:r>
              <w:rPr>
                <w:color w:val="392C69"/>
              </w:rPr>
              <w:t>(в ред. указов Губернатора Ульяновской области</w:t>
            </w:r>
          </w:p>
          <w:p w:rsidR="00397BCB" w:rsidRDefault="00397BCB">
            <w:pPr>
              <w:pStyle w:val="ConsPlusNormal"/>
              <w:jc w:val="center"/>
            </w:pPr>
            <w:r>
              <w:rPr>
                <w:color w:val="392C69"/>
              </w:rPr>
              <w:t xml:space="preserve">от 08.10.2018 </w:t>
            </w:r>
            <w:hyperlink r:id="rId17">
              <w:r>
                <w:rPr>
                  <w:color w:val="0000FF"/>
                </w:rPr>
                <w:t>N 98</w:t>
              </w:r>
            </w:hyperlink>
            <w:r>
              <w:rPr>
                <w:color w:val="392C69"/>
              </w:rPr>
              <w:t xml:space="preserve">, от 31.05.2024 </w:t>
            </w:r>
            <w:hyperlink r:id="rId18">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BCB" w:rsidRDefault="00397BCB">
            <w:pPr>
              <w:pStyle w:val="ConsPlusNormal"/>
            </w:pPr>
          </w:p>
        </w:tc>
      </w:tr>
    </w:tbl>
    <w:p w:rsidR="00397BCB" w:rsidRDefault="00397BCB">
      <w:pPr>
        <w:pStyle w:val="ConsPlusNormal"/>
        <w:jc w:val="both"/>
      </w:pPr>
    </w:p>
    <w:p w:rsidR="00397BCB" w:rsidRDefault="00397BCB">
      <w:pPr>
        <w:pStyle w:val="ConsPlusNormal"/>
        <w:jc w:val="center"/>
      </w:pPr>
      <w:bookmarkStart w:id="2" w:name="P53"/>
      <w:bookmarkEnd w:id="2"/>
      <w:r>
        <w:t>ТИПОВАЯ ПРОГРАММА</w:t>
      </w:r>
    </w:p>
    <w:p w:rsidR="00397BCB" w:rsidRDefault="00397BCB">
      <w:pPr>
        <w:pStyle w:val="ConsPlusNormal"/>
        <w:jc w:val="center"/>
      </w:pPr>
      <w:r>
        <w:t>"нулевого травматизма" в Ульяновской области</w:t>
      </w:r>
    </w:p>
    <w:p w:rsidR="00397BCB" w:rsidRDefault="00397BCB">
      <w:pPr>
        <w:pStyle w:val="ConsPlusNormal"/>
        <w:jc w:val="center"/>
      </w:pPr>
      <w:r>
        <w:t xml:space="preserve">на ______ год </w:t>
      </w:r>
      <w:hyperlink w:anchor="P122">
        <w:r>
          <w:rPr>
            <w:color w:val="0000FF"/>
          </w:rPr>
          <w:t>&lt;1&gt;</w:t>
        </w:r>
      </w:hyperlink>
    </w:p>
    <w:p w:rsidR="00397BCB" w:rsidRDefault="00397BCB">
      <w:pPr>
        <w:pStyle w:val="ConsPlusNormal"/>
        <w:jc w:val="both"/>
      </w:pPr>
    </w:p>
    <w:p w:rsidR="00397BCB" w:rsidRDefault="00397BCB">
      <w:pPr>
        <w:pStyle w:val="ConsPlusNormal"/>
        <w:ind w:firstLine="540"/>
        <w:jc w:val="both"/>
      </w:pPr>
      <w:r>
        <w:t>Настоящая Типовая программа "нулевого травматизма" в Ульяновской области (далее - Программа) направлена на сохранение жизни и здоровья работников организаций (индивидуальных предпринимателей), осуществляющих деятельность на территории Ульяновской области (далее - работники), в процессе их трудовой деятельности, профилактику несчастных случаев и повреждения здоровья работников.</w:t>
      </w:r>
    </w:p>
    <w:p w:rsidR="00397BCB" w:rsidRDefault="00397BCB">
      <w:pPr>
        <w:pStyle w:val="ConsPlusNormal"/>
        <w:jc w:val="both"/>
      </w:pPr>
    </w:p>
    <w:p w:rsidR="00397BCB" w:rsidRDefault="00397BCB">
      <w:pPr>
        <w:pStyle w:val="ConsPlusNormal"/>
        <w:jc w:val="center"/>
        <w:outlineLvl w:val="1"/>
      </w:pPr>
      <w:r>
        <w:t>1. Цели Программы</w:t>
      </w:r>
    </w:p>
    <w:p w:rsidR="00397BCB" w:rsidRDefault="00397BCB">
      <w:pPr>
        <w:pStyle w:val="ConsPlusNormal"/>
        <w:jc w:val="both"/>
      </w:pPr>
    </w:p>
    <w:p w:rsidR="00397BCB" w:rsidRDefault="00397BCB">
      <w:pPr>
        <w:pStyle w:val="ConsPlusNormal"/>
        <w:ind w:firstLine="540"/>
        <w:jc w:val="both"/>
      </w:pPr>
      <w:r>
        <w:t>Целями Программы являются:</w:t>
      </w:r>
    </w:p>
    <w:p w:rsidR="00397BCB" w:rsidRDefault="00397BCB">
      <w:pPr>
        <w:pStyle w:val="ConsPlusNormal"/>
        <w:spacing w:before="220"/>
        <w:ind w:firstLine="540"/>
        <w:jc w:val="both"/>
      </w:pPr>
      <w:r>
        <w:t>обеспечение безопасных условий труда;</w:t>
      </w:r>
    </w:p>
    <w:p w:rsidR="00397BCB" w:rsidRDefault="00397BCB">
      <w:pPr>
        <w:pStyle w:val="ConsPlusNormal"/>
        <w:spacing w:before="220"/>
        <w:ind w:firstLine="540"/>
        <w:jc w:val="both"/>
      </w:pPr>
      <w:r>
        <w:t>сохранение жизни и здоровья работников в процессе трудовой деятельности.</w:t>
      </w:r>
    </w:p>
    <w:p w:rsidR="00397BCB" w:rsidRDefault="00397BCB">
      <w:pPr>
        <w:pStyle w:val="ConsPlusNormal"/>
        <w:jc w:val="both"/>
      </w:pPr>
    </w:p>
    <w:p w:rsidR="00397BCB" w:rsidRDefault="00397BCB">
      <w:pPr>
        <w:pStyle w:val="ConsPlusNormal"/>
        <w:jc w:val="center"/>
        <w:outlineLvl w:val="1"/>
      </w:pPr>
      <w:r>
        <w:t>2. Задачи Программы</w:t>
      </w:r>
    </w:p>
    <w:p w:rsidR="00397BCB" w:rsidRDefault="00397BCB">
      <w:pPr>
        <w:pStyle w:val="ConsPlusNormal"/>
        <w:jc w:val="both"/>
      </w:pPr>
    </w:p>
    <w:p w:rsidR="00397BCB" w:rsidRDefault="00397BCB">
      <w:pPr>
        <w:pStyle w:val="ConsPlusNormal"/>
        <w:ind w:firstLine="540"/>
        <w:jc w:val="both"/>
      </w:pPr>
      <w:r>
        <w:t>Основными задачами Программы являются:</w:t>
      </w:r>
    </w:p>
    <w:p w:rsidR="00397BCB" w:rsidRDefault="00397BCB">
      <w:pPr>
        <w:pStyle w:val="ConsPlusNormal"/>
        <w:spacing w:before="220"/>
        <w:ind w:firstLine="540"/>
        <w:jc w:val="both"/>
      </w:pPr>
      <w:r>
        <w:t>предупреждение производственного травматизма и профессиональных заболеваний;</w:t>
      </w:r>
    </w:p>
    <w:p w:rsidR="00397BCB" w:rsidRDefault="00397BCB">
      <w:pPr>
        <w:pStyle w:val="ConsPlusNormal"/>
        <w:spacing w:before="220"/>
        <w:ind w:firstLine="540"/>
        <w:jc w:val="both"/>
      </w:pPr>
      <w:r>
        <w:t>снижение уровня производственного травматизма и профессиональной заболеваемости;</w:t>
      </w:r>
    </w:p>
    <w:p w:rsidR="00397BCB" w:rsidRDefault="00397BCB">
      <w:pPr>
        <w:pStyle w:val="ConsPlusNormal"/>
        <w:spacing w:before="220"/>
        <w:ind w:firstLine="540"/>
        <w:jc w:val="both"/>
      </w:pPr>
      <w:r>
        <w:t>снижение уровня смертности и травматизма населения в трудоспособном возрасте по предотвратимым причинам, обусловленным производственными факторами;</w:t>
      </w:r>
    </w:p>
    <w:p w:rsidR="00397BCB" w:rsidRDefault="00397BCB">
      <w:pPr>
        <w:pStyle w:val="ConsPlusNormal"/>
        <w:spacing w:before="220"/>
        <w:ind w:firstLine="540"/>
        <w:jc w:val="both"/>
      </w:pPr>
      <w:r>
        <w:t>сокращение количества рабочих мест, не отвечающих требованиям безопасности и гигиены.</w:t>
      </w:r>
    </w:p>
    <w:p w:rsidR="00397BCB" w:rsidRDefault="00397BCB">
      <w:pPr>
        <w:pStyle w:val="ConsPlusNormal"/>
        <w:jc w:val="both"/>
      </w:pPr>
    </w:p>
    <w:p w:rsidR="00397BCB" w:rsidRDefault="00397BCB">
      <w:pPr>
        <w:pStyle w:val="ConsPlusNormal"/>
        <w:jc w:val="center"/>
        <w:outlineLvl w:val="1"/>
      </w:pPr>
      <w:bookmarkStart w:id="3" w:name="P73"/>
      <w:bookmarkEnd w:id="3"/>
      <w:r>
        <w:t>3. Содержание проблемы</w:t>
      </w:r>
    </w:p>
    <w:p w:rsidR="00397BCB" w:rsidRDefault="00397BCB">
      <w:pPr>
        <w:pStyle w:val="ConsPlusNormal"/>
        <w:jc w:val="center"/>
      </w:pPr>
      <w:r>
        <w:t>обеспечения безопасных условий труда</w:t>
      </w:r>
    </w:p>
    <w:p w:rsidR="00397BCB" w:rsidRDefault="00397BCB">
      <w:pPr>
        <w:pStyle w:val="ConsPlusNormal"/>
        <w:jc w:val="both"/>
      </w:pPr>
    </w:p>
    <w:p w:rsidR="00397BCB" w:rsidRDefault="00397BCB">
      <w:pPr>
        <w:pStyle w:val="ConsPlusNormal"/>
        <w:ind w:firstLine="540"/>
        <w:jc w:val="both"/>
      </w:pPr>
      <w:r>
        <w:t xml:space="preserve">Согласно </w:t>
      </w:r>
      <w:hyperlink r:id="rId19">
        <w:r>
          <w:rPr>
            <w:color w:val="0000FF"/>
          </w:rPr>
          <w:t>Стратегии</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Ульяновской области до 2030 года" (далее - стратегия социально-экономического развития Ульяновской области), основными задачами для Ульяновской области являются повышение уровня и качества жизни населения, сохранение и укрепление здоровья населения, увеличение роли профилактики заболеваний и формирование здорового образа жизни.</w:t>
      </w:r>
    </w:p>
    <w:p w:rsidR="00397BCB" w:rsidRDefault="00397BCB">
      <w:pPr>
        <w:pStyle w:val="ConsPlusNormal"/>
        <w:spacing w:before="220"/>
        <w:ind w:firstLine="540"/>
        <w:jc w:val="both"/>
      </w:pPr>
      <w:r>
        <w:t xml:space="preserve">В соответствии с Трудовым </w:t>
      </w:r>
      <w:hyperlink r:id="rId20">
        <w:r>
          <w:rPr>
            <w:color w:val="0000FF"/>
          </w:rPr>
          <w:t>кодексом</w:t>
        </w:r>
      </w:hyperlink>
      <w:r>
        <w:t xml:space="preserve"> Российской Федерации сохранение жизни и здоровья работников в процессе трудовой деятельности является обязанностью работодателя, однако не все работодатели выполняют указанные требования, о чем свидетельствуют статистические данные за 2016 и 2017 годы </w:t>
      </w:r>
      <w:hyperlink w:anchor="P123">
        <w:r>
          <w:rPr>
            <w:color w:val="0000FF"/>
          </w:rPr>
          <w:t>&lt;2&gt;</w:t>
        </w:r>
      </w:hyperlink>
      <w:r>
        <w:t>.</w:t>
      </w:r>
    </w:p>
    <w:p w:rsidR="00397BCB" w:rsidRDefault="00397BCB">
      <w:pPr>
        <w:pStyle w:val="ConsPlusNormal"/>
        <w:spacing w:before="220"/>
        <w:ind w:firstLine="540"/>
        <w:jc w:val="both"/>
      </w:pPr>
      <w:r>
        <w:t>В 2017 году общее число работников, пострадавших на производстве, по сравнению с предыдущим годом увеличилось на 2,3%. Смертельные травмы на производстве в 2017 году получили 4 работника, что в 1,8 раза меньше, чем в 2016 году. Потери рабочего времени вследствие временной нетрудоспособности работников из-за травм на производстве составили в целом 12,7 тыс. человеко-дней и увеличились по сравнению с 2016 годом на 12,4%. В результате несчастных случаев на производстве каждый пострадавший работник в среднем за год отсутствовал 52 рабочих дня (в 2016 году - 46,9 рабочих дня), что свидетельствует о степени тяжести полученных травм.</w:t>
      </w:r>
    </w:p>
    <w:p w:rsidR="00397BCB" w:rsidRDefault="00397BCB">
      <w:pPr>
        <w:pStyle w:val="ConsPlusNormal"/>
        <w:spacing w:before="220"/>
        <w:ind w:firstLine="540"/>
        <w:jc w:val="both"/>
      </w:pPr>
      <w:r>
        <w:t>В Ульяновской области остается неудовлетворительным состояние условий и охраны труда. В 2017 году в условиях, не отвечающих санитарно-гигиеническим нормам, трудилось 41,9 тыс. работников, или 39,3 процента от общей численности работников обследуемых организаций (в 2016 году - 39 процентов).</w:t>
      </w:r>
    </w:p>
    <w:p w:rsidR="00397BCB" w:rsidRDefault="00397BCB">
      <w:pPr>
        <w:pStyle w:val="ConsPlusNormal"/>
        <w:spacing w:before="220"/>
        <w:ind w:firstLine="540"/>
        <w:jc w:val="both"/>
      </w:pPr>
      <w:r>
        <w:t>Неудовлетворительные условия труда продолжают оставаться основной причиной формирования у работников профессиональной патологии. Ежегодно в Ульяновской области регистрируются около ста случаев профессиональной заболеваемости.</w:t>
      </w:r>
    </w:p>
    <w:p w:rsidR="00397BCB" w:rsidRDefault="00397BCB">
      <w:pPr>
        <w:pStyle w:val="ConsPlusNormal"/>
        <w:spacing w:before="220"/>
        <w:ind w:firstLine="540"/>
        <w:jc w:val="both"/>
      </w:pPr>
      <w:r>
        <w:t xml:space="preserve">В 2016 году Ульяновская область по уровню профессиональной заболеваемости заняла 7 </w:t>
      </w:r>
      <w:r>
        <w:lastRenderedPageBreak/>
        <w:t>ранговое место среди субъектов Российской Федерации. В 2017 году значение показателя профессиональной заболеваемости на 10000 работников сократилось и составило 2,9 случая. В 2016 году значение указанного показателя составило 5,6.</w:t>
      </w:r>
    </w:p>
    <w:p w:rsidR="00397BCB" w:rsidRDefault="00397BCB">
      <w:pPr>
        <w:pStyle w:val="ConsPlusNormal"/>
        <w:spacing w:before="220"/>
        <w:ind w:firstLine="540"/>
        <w:jc w:val="both"/>
      </w:pPr>
      <w:r>
        <w:t>Важным инструментом стимулирования работодателей к улучшению условий труда, а также созданию эффективных рабочих мест с безопасными условиями труда является специальная оценка условий труда на рабочих местах.</w:t>
      </w:r>
    </w:p>
    <w:p w:rsidR="00397BCB" w:rsidRDefault="00397BCB">
      <w:pPr>
        <w:pStyle w:val="ConsPlusNormal"/>
        <w:spacing w:before="220"/>
        <w:ind w:firstLine="540"/>
        <w:jc w:val="both"/>
      </w:pPr>
      <w:r>
        <w:t xml:space="preserve">В соответствии с Федеральным </w:t>
      </w:r>
      <w:hyperlink r:id="rId21">
        <w:r>
          <w:rPr>
            <w:color w:val="0000FF"/>
          </w:rPr>
          <w:t>законом</w:t>
        </w:r>
      </w:hyperlink>
      <w:r>
        <w:t xml:space="preserve"> от 28.12.2013 N 426-ФЗ "О специальной оценке условий труда", вступившим в силу с 1 января 2014 года, работодатели, осуществляющие деятельность на территории Ульяновской области, проводят специальную оценку условий труда. Специальная оценка условий труда на рабочем месте проводится не реже чем один раз в пять лет.</w:t>
      </w:r>
    </w:p>
    <w:p w:rsidR="00397BCB" w:rsidRDefault="00397BCB">
      <w:pPr>
        <w:pStyle w:val="ConsPlusNormal"/>
        <w:spacing w:before="220"/>
        <w:ind w:firstLine="540"/>
        <w:jc w:val="both"/>
      </w:pPr>
      <w:r>
        <w:t>В Ульяновской области за период с 1 января 2014 года до конца I квартала 2018 года специальная оценка условий труда проведена в 4821 организации, аттестовано 152819 рабочих мест, что составляет 49,6% общего количества рабочих мест, имеющихся в Ульяновской области. В настоящее время специальной оценкой рабочих мест по условиям труда охвачены не все рабочие места.</w:t>
      </w:r>
    </w:p>
    <w:p w:rsidR="00397BCB" w:rsidRDefault="00397BCB">
      <w:pPr>
        <w:pStyle w:val="ConsPlusNormal"/>
        <w:spacing w:before="220"/>
        <w:ind w:firstLine="540"/>
        <w:jc w:val="both"/>
      </w:pPr>
      <w:r>
        <w:t xml:space="preserve">Важнейшим фактором, определяющим необходимость разработки и реализации Программы в организациях (у индивидуальных предпринимателей), осуществляющих деятельность на территории Ульяновской области, с учетом приоритетных направлений </w:t>
      </w:r>
      <w:hyperlink r:id="rId22">
        <w:r>
          <w:rPr>
            <w:color w:val="0000FF"/>
          </w:rPr>
          <w:t>стратегии</w:t>
        </w:r>
      </w:hyperlink>
      <w:r>
        <w:t xml:space="preserve"> социально-экономического развития Ульяновской области и </w:t>
      </w:r>
      <w:hyperlink r:id="rId23">
        <w:r>
          <w:rPr>
            <w:color w:val="0000FF"/>
          </w:rPr>
          <w:t>Концепции</w:t>
        </w:r>
      </w:hyperlink>
      <w:r>
        <w:t xml:space="preserve"> повышения эффективности обеспечения соблюдения трудового законодательства и иных нормативных правовых актов, содержащих нормы трудового права (на 2015 - 2020 годы), утвержденной распоряжением Правительства Российской Федерации от 05.06.2015 N 1028-р, является социальная значимость повышения качества жизни и сохранения здоровья трудоспособного населения Ульяновской области.</w:t>
      </w:r>
    </w:p>
    <w:p w:rsidR="00397BCB" w:rsidRDefault="00397BCB">
      <w:pPr>
        <w:pStyle w:val="ConsPlusNormal"/>
        <w:spacing w:before="220"/>
        <w:ind w:firstLine="540"/>
        <w:jc w:val="both"/>
      </w:pPr>
      <w:r>
        <w:t>Утверждение и реализация Программы будут способствовать созданию и повышению эффективности системы управления охраной труда в организациях (у индивидуальных предпринимателей), осуществляющих деятельность на территории Ульяновской области, повышению уровня профессиональной подготовки кадров, проведению специальной оценки условий труда на рабочих местах, проведению мероприятий по защите работников от вредных и (или) опасных производственных факторов, что позволит улучшить ситуацию в сфере охраны труда и соответственно повлиять на значения показателей уровня производственного травматизма и профессиональной заболеваемости.</w:t>
      </w:r>
    </w:p>
    <w:p w:rsidR="00397BCB" w:rsidRDefault="00397BCB">
      <w:pPr>
        <w:pStyle w:val="ConsPlusNormal"/>
        <w:jc w:val="both"/>
      </w:pPr>
    </w:p>
    <w:p w:rsidR="00397BCB" w:rsidRDefault="00397BCB">
      <w:pPr>
        <w:pStyle w:val="ConsPlusNormal"/>
        <w:jc w:val="center"/>
        <w:outlineLvl w:val="1"/>
      </w:pPr>
      <w:r>
        <w:t>4. Срок реализации Программы</w:t>
      </w:r>
    </w:p>
    <w:p w:rsidR="00397BCB" w:rsidRDefault="00397BCB">
      <w:pPr>
        <w:pStyle w:val="ConsPlusNormal"/>
        <w:jc w:val="both"/>
      </w:pPr>
    </w:p>
    <w:p w:rsidR="00397BCB" w:rsidRDefault="00397BCB">
      <w:pPr>
        <w:pStyle w:val="ConsPlusNormal"/>
        <w:ind w:firstLine="540"/>
        <w:jc w:val="both"/>
      </w:pPr>
      <w:r>
        <w:t>Программа реализуется в течение ___________ года.</w:t>
      </w:r>
    </w:p>
    <w:p w:rsidR="00397BCB" w:rsidRDefault="00397BCB">
      <w:pPr>
        <w:pStyle w:val="ConsPlusNormal"/>
        <w:jc w:val="both"/>
      </w:pPr>
    </w:p>
    <w:p w:rsidR="00397BCB" w:rsidRDefault="00397BCB">
      <w:pPr>
        <w:pStyle w:val="ConsPlusNormal"/>
        <w:jc w:val="center"/>
        <w:outlineLvl w:val="1"/>
      </w:pPr>
      <w:r>
        <w:t>5. Основные направления реализации мероприятий Программы</w:t>
      </w:r>
    </w:p>
    <w:p w:rsidR="00397BCB" w:rsidRDefault="00397BCB">
      <w:pPr>
        <w:pStyle w:val="ConsPlusNormal"/>
        <w:jc w:val="both"/>
      </w:pPr>
    </w:p>
    <w:p w:rsidR="00397BCB" w:rsidRDefault="00397BCB">
      <w:pPr>
        <w:pStyle w:val="ConsPlusNormal"/>
        <w:ind w:firstLine="540"/>
        <w:jc w:val="both"/>
      </w:pPr>
      <w:r>
        <w:t>Программой предусмотрена реализация мероприятий по следующим основным направлениям:</w:t>
      </w:r>
    </w:p>
    <w:p w:rsidR="00397BCB" w:rsidRDefault="00397BCB">
      <w:pPr>
        <w:pStyle w:val="ConsPlusNormal"/>
        <w:spacing w:before="220"/>
        <w:ind w:firstLine="540"/>
        <w:jc w:val="both"/>
      </w:pPr>
      <w:r>
        <w:t>создание системы управления охраной труда в организациях (у индивидуальных предпринимателей), осуществляющих деятельность на территории Ульяновской области, и обеспечение ее функционирования;</w:t>
      </w:r>
    </w:p>
    <w:p w:rsidR="00397BCB" w:rsidRDefault="00397BCB">
      <w:pPr>
        <w:pStyle w:val="ConsPlusNormal"/>
        <w:spacing w:before="220"/>
        <w:ind w:firstLine="540"/>
        <w:jc w:val="both"/>
      </w:pPr>
      <w:r>
        <w:t>профилактика производственного травматизма;</w:t>
      </w:r>
    </w:p>
    <w:p w:rsidR="00397BCB" w:rsidRDefault="00397BCB">
      <w:pPr>
        <w:pStyle w:val="ConsPlusNormal"/>
        <w:spacing w:before="220"/>
        <w:ind w:firstLine="540"/>
        <w:jc w:val="both"/>
      </w:pPr>
      <w:r>
        <w:t>профилактика профессиональных заболеваний;</w:t>
      </w:r>
    </w:p>
    <w:p w:rsidR="00397BCB" w:rsidRDefault="00397BCB">
      <w:pPr>
        <w:pStyle w:val="ConsPlusNormal"/>
        <w:spacing w:before="220"/>
        <w:ind w:firstLine="540"/>
        <w:jc w:val="both"/>
      </w:pPr>
      <w:r>
        <w:lastRenderedPageBreak/>
        <w:t>информирование работников о состоянии условий и охраны труда на рабочих местах.</w:t>
      </w:r>
    </w:p>
    <w:p w:rsidR="00397BCB" w:rsidRDefault="00397BCB">
      <w:pPr>
        <w:pStyle w:val="ConsPlusNormal"/>
        <w:spacing w:before="220"/>
        <w:ind w:firstLine="540"/>
        <w:jc w:val="both"/>
      </w:pPr>
      <w:hyperlink w:anchor="P134">
        <w:r>
          <w:rPr>
            <w:color w:val="0000FF"/>
          </w:rPr>
          <w:t>Перечень</w:t>
        </w:r>
      </w:hyperlink>
      <w:r>
        <w:t xml:space="preserve"> мероприятий Программы приведен в приложении к Программе.</w:t>
      </w:r>
    </w:p>
    <w:p w:rsidR="00397BCB" w:rsidRDefault="00397BCB">
      <w:pPr>
        <w:pStyle w:val="ConsPlusNormal"/>
        <w:jc w:val="both"/>
      </w:pPr>
    </w:p>
    <w:p w:rsidR="00397BCB" w:rsidRDefault="00397BCB">
      <w:pPr>
        <w:pStyle w:val="ConsPlusNormal"/>
        <w:jc w:val="center"/>
        <w:outlineLvl w:val="1"/>
      </w:pPr>
      <w:r>
        <w:t>6. Финансовое обеспечение мероприятий Программы</w:t>
      </w:r>
    </w:p>
    <w:p w:rsidR="00397BCB" w:rsidRDefault="00397BCB">
      <w:pPr>
        <w:pStyle w:val="ConsPlusNormal"/>
        <w:jc w:val="both"/>
      </w:pPr>
    </w:p>
    <w:p w:rsidR="00397BCB" w:rsidRDefault="00397BCB">
      <w:pPr>
        <w:pStyle w:val="ConsPlusNormal"/>
        <w:ind w:firstLine="540"/>
        <w:jc w:val="both"/>
      </w:pPr>
      <w:r>
        <w:t>Финансовое обеспечение мероприятий Программы осуществляется за счет средств работодателей.</w:t>
      </w:r>
    </w:p>
    <w:p w:rsidR="00397BCB" w:rsidRDefault="00397BCB">
      <w:pPr>
        <w:pStyle w:val="ConsPlusNormal"/>
        <w:jc w:val="both"/>
      </w:pPr>
    </w:p>
    <w:p w:rsidR="00397BCB" w:rsidRDefault="00397BCB">
      <w:pPr>
        <w:pStyle w:val="ConsPlusNormal"/>
        <w:jc w:val="center"/>
        <w:outlineLvl w:val="1"/>
      </w:pPr>
      <w:r>
        <w:t>7. Показатели результативности</w:t>
      </w:r>
    </w:p>
    <w:p w:rsidR="00397BCB" w:rsidRDefault="00397BCB">
      <w:pPr>
        <w:pStyle w:val="ConsPlusNormal"/>
        <w:jc w:val="center"/>
      </w:pPr>
      <w:r>
        <w:t>и оценка эффективности реализации Программы</w:t>
      </w:r>
    </w:p>
    <w:p w:rsidR="00397BCB" w:rsidRDefault="00397BCB">
      <w:pPr>
        <w:pStyle w:val="ConsPlusNormal"/>
        <w:jc w:val="both"/>
      </w:pPr>
    </w:p>
    <w:p w:rsidR="00397BCB" w:rsidRDefault="00397BCB">
      <w:pPr>
        <w:pStyle w:val="ConsPlusNormal"/>
        <w:ind w:firstLine="540"/>
        <w:jc w:val="both"/>
      </w:pPr>
      <w:r>
        <w:t>Показателями результативности реализации Программы являются:</w:t>
      </w:r>
    </w:p>
    <w:p w:rsidR="00397BCB" w:rsidRDefault="00397BCB">
      <w:pPr>
        <w:pStyle w:val="ConsPlusNormal"/>
        <w:spacing w:before="220"/>
        <w:ind w:firstLine="540"/>
        <w:jc w:val="both"/>
      </w:pPr>
      <w:r>
        <w:t>число лиц, пострадавших в результате несчастных случаев на производстве;</w:t>
      </w:r>
    </w:p>
    <w:p w:rsidR="00397BCB" w:rsidRDefault="00397BCB">
      <w:pPr>
        <w:pStyle w:val="ConsPlusNormal"/>
        <w:spacing w:before="220"/>
        <w:ind w:firstLine="540"/>
        <w:jc w:val="both"/>
      </w:pPr>
      <w:r>
        <w:t>число лиц с впервые установленным профессиональным заболеванием;</w:t>
      </w:r>
    </w:p>
    <w:p w:rsidR="00397BCB" w:rsidRDefault="00397BCB">
      <w:pPr>
        <w:pStyle w:val="ConsPlusNormal"/>
        <w:spacing w:before="220"/>
        <w:ind w:firstLine="540"/>
        <w:jc w:val="both"/>
      </w:pPr>
      <w:r>
        <w:t>численность работников, занятых на работах с вредными и (или) опасными условиями труда;</w:t>
      </w:r>
    </w:p>
    <w:p w:rsidR="00397BCB" w:rsidRDefault="00397BCB">
      <w:pPr>
        <w:pStyle w:val="ConsPlusNormal"/>
        <w:spacing w:before="220"/>
        <w:ind w:firstLine="540"/>
        <w:jc w:val="both"/>
      </w:pPr>
      <w:r>
        <w:t>доля работников, прошедших медицинский осмотр, в общем числе работников, подлежащих медицинскому осмотру;</w:t>
      </w:r>
    </w:p>
    <w:p w:rsidR="00397BCB" w:rsidRDefault="00397BCB">
      <w:pPr>
        <w:pStyle w:val="ConsPlusNormal"/>
        <w:spacing w:before="220"/>
        <w:ind w:firstLine="540"/>
        <w:jc w:val="both"/>
      </w:pPr>
      <w:r>
        <w:t>количество рабочих мест, в отношении которых проведена специальная оценка условий труда.</w:t>
      </w:r>
    </w:p>
    <w:p w:rsidR="00397BCB" w:rsidRDefault="00397BCB">
      <w:pPr>
        <w:pStyle w:val="ConsPlusNormal"/>
        <w:spacing w:before="220"/>
        <w:ind w:firstLine="540"/>
        <w:jc w:val="both"/>
      </w:pPr>
      <w:r>
        <w:t>Реализация Программы позволит повысить эффективность системы управления охраной труда в организациях (у индивидуальных предпринимателей), осуществляющих деятельность на территории Ульяновской области, уровень профессиональной подготовки работников, активизировать работу по проведению специальной оценки условий труда.</w:t>
      </w:r>
    </w:p>
    <w:p w:rsidR="00397BCB" w:rsidRDefault="00397BCB">
      <w:pPr>
        <w:pStyle w:val="ConsPlusNormal"/>
        <w:spacing w:before="220"/>
        <w:ind w:firstLine="540"/>
        <w:jc w:val="both"/>
      </w:pPr>
      <w:r>
        <w:t>В ходе реализации Программы планируется достижение следующих результатов:</w:t>
      </w:r>
    </w:p>
    <w:p w:rsidR="00397BCB" w:rsidRDefault="00397BCB">
      <w:pPr>
        <w:pStyle w:val="ConsPlusNormal"/>
        <w:spacing w:before="220"/>
        <w:ind w:firstLine="540"/>
        <w:jc w:val="both"/>
      </w:pPr>
      <w:r>
        <w:t>снижение уровня производственного травматизма и профессиональной заболеваемости;</w:t>
      </w:r>
    </w:p>
    <w:p w:rsidR="00397BCB" w:rsidRDefault="00397BCB">
      <w:pPr>
        <w:pStyle w:val="ConsPlusNormal"/>
        <w:spacing w:before="220"/>
        <w:ind w:firstLine="540"/>
        <w:jc w:val="both"/>
      </w:pPr>
      <w:r>
        <w:t>увеличение доли работников, занятых на тяжелых работах и работах с вредными и (или) опасными условиями труда, прошедших медицинские осмотры, в общем числе работников, занятых на тяжелых работах и работах с вредными и (или) опасными условиями труда;</w:t>
      </w:r>
    </w:p>
    <w:p w:rsidR="00397BCB" w:rsidRDefault="00397BCB">
      <w:pPr>
        <w:pStyle w:val="ConsPlusNormal"/>
        <w:spacing w:before="220"/>
        <w:ind w:firstLine="540"/>
        <w:jc w:val="both"/>
      </w:pPr>
      <w:r>
        <w:t>недопущение роста числа работников, занятых на работах с вредными и (или) опасными условиями труда.</w:t>
      </w:r>
    </w:p>
    <w:p w:rsidR="00397BCB" w:rsidRDefault="00397BCB">
      <w:pPr>
        <w:pStyle w:val="ConsPlusNormal"/>
        <w:spacing w:before="220"/>
        <w:ind w:firstLine="540"/>
        <w:jc w:val="both"/>
      </w:pPr>
      <w:r>
        <w:t>Оценка эффективности реализации Программы проводится по итогам года реализации Программы. Положительным результатом реализации Программы считается достижение плановых значений показателей результативности Программы или превышение фактических значений показателей результативности Программы над их плановыми значениями.</w:t>
      </w:r>
    </w:p>
    <w:p w:rsidR="00397BCB" w:rsidRDefault="00397BCB">
      <w:pPr>
        <w:pStyle w:val="ConsPlusNormal"/>
        <w:spacing w:before="220"/>
        <w:ind w:firstLine="540"/>
        <w:jc w:val="both"/>
      </w:pPr>
      <w:r>
        <w:t>Расчет фактических значений показателей результативности Программы осуществляется на основании сведений о травматизме и профессиональных заболеваниях и сведений о состоянии условий труда и компенсациях на работах с вредными и (или) опасными условиями труда в организациях (у индивидуальных предпринимателей), осуществляющих деятельность на территории Ульяновской области.</w:t>
      </w:r>
    </w:p>
    <w:p w:rsidR="00397BCB" w:rsidRDefault="00397BCB">
      <w:pPr>
        <w:pStyle w:val="ConsPlusNormal"/>
        <w:spacing w:before="220"/>
        <w:ind w:firstLine="540"/>
        <w:jc w:val="both"/>
      </w:pPr>
      <w:r>
        <w:t>--------------------------------</w:t>
      </w:r>
    </w:p>
    <w:p w:rsidR="00397BCB" w:rsidRDefault="00397BCB">
      <w:pPr>
        <w:pStyle w:val="ConsPlusNormal"/>
        <w:spacing w:before="220"/>
        <w:ind w:firstLine="540"/>
        <w:jc w:val="both"/>
      </w:pPr>
      <w:bookmarkStart w:id="4" w:name="P122"/>
      <w:bookmarkEnd w:id="4"/>
      <w:r>
        <w:t>&lt;1&gt; Утверждается ежегодно.</w:t>
      </w:r>
    </w:p>
    <w:p w:rsidR="00397BCB" w:rsidRDefault="00397BCB">
      <w:pPr>
        <w:pStyle w:val="ConsPlusNormal"/>
        <w:spacing w:before="220"/>
        <w:ind w:firstLine="540"/>
        <w:jc w:val="both"/>
      </w:pPr>
      <w:bookmarkStart w:id="5" w:name="P123"/>
      <w:bookmarkEnd w:id="5"/>
      <w:r>
        <w:lastRenderedPageBreak/>
        <w:t xml:space="preserve">&lt;2&gt; В </w:t>
      </w:r>
      <w:hyperlink w:anchor="P73">
        <w:r>
          <w:rPr>
            <w:color w:val="0000FF"/>
          </w:rPr>
          <w:t>разделе 3</w:t>
        </w:r>
      </w:hyperlink>
      <w:r>
        <w:t xml:space="preserve"> Программы указываются статистические сведения за два года, предшествующих году утверждения Программы.</w:t>
      </w:r>
    </w:p>
    <w:p w:rsidR="00397BCB" w:rsidRDefault="00397BCB">
      <w:pPr>
        <w:pStyle w:val="ConsPlusNormal"/>
        <w:jc w:val="both"/>
      </w:pPr>
    </w:p>
    <w:p w:rsidR="00397BCB" w:rsidRDefault="00397BCB">
      <w:pPr>
        <w:pStyle w:val="ConsPlusNormal"/>
        <w:jc w:val="both"/>
      </w:pPr>
    </w:p>
    <w:p w:rsidR="00397BCB" w:rsidRDefault="00397BCB">
      <w:pPr>
        <w:pStyle w:val="ConsPlusNormal"/>
        <w:jc w:val="both"/>
      </w:pPr>
    </w:p>
    <w:p w:rsidR="00397BCB" w:rsidRDefault="00397BCB">
      <w:pPr>
        <w:pStyle w:val="ConsPlusNormal"/>
        <w:jc w:val="both"/>
      </w:pPr>
    </w:p>
    <w:p w:rsidR="00397BCB" w:rsidRDefault="00397BCB">
      <w:pPr>
        <w:pStyle w:val="ConsPlusNormal"/>
        <w:jc w:val="both"/>
      </w:pPr>
    </w:p>
    <w:p w:rsidR="00397BCB" w:rsidRDefault="00397BCB">
      <w:pPr>
        <w:pStyle w:val="ConsPlusNormal"/>
        <w:jc w:val="right"/>
        <w:outlineLvl w:val="1"/>
      </w:pPr>
      <w:r>
        <w:t>Приложение</w:t>
      </w:r>
    </w:p>
    <w:p w:rsidR="00397BCB" w:rsidRDefault="00397BCB">
      <w:pPr>
        <w:pStyle w:val="ConsPlusNormal"/>
        <w:jc w:val="right"/>
      </w:pPr>
      <w:r>
        <w:t>к Программе</w:t>
      </w:r>
    </w:p>
    <w:p w:rsidR="00397BCB" w:rsidRDefault="00397B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7B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BCB" w:rsidRDefault="00397B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BCB" w:rsidRDefault="00397B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BCB" w:rsidRDefault="00397BCB">
            <w:pPr>
              <w:pStyle w:val="ConsPlusNormal"/>
              <w:jc w:val="center"/>
            </w:pPr>
            <w:r>
              <w:rPr>
                <w:color w:val="392C69"/>
              </w:rPr>
              <w:t>Список изменяющих документов</w:t>
            </w:r>
          </w:p>
          <w:p w:rsidR="00397BCB" w:rsidRDefault="00397BCB">
            <w:pPr>
              <w:pStyle w:val="ConsPlusNormal"/>
              <w:jc w:val="center"/>
            </w:pPr>
            <w:r>
              <w:rPr>
                <w:color w:val="392C69"/>
              </w:rPr>
              <w:t xml:space="preserve">(в ред. </w:t>
            </w:r>
            <w:hyperlink r:id="rId24">
              <w:r>
                <w:rPr>
                  <w:color w:val="0000FF"/>
                </w:rPr>
                <w:t>указа</w:t>
              </w:r>
            </w:hyperlink>
            <w:r>
              <w:rPr>
                <w:color w:val="392C69"/>
              </w:rPr>
              <w:t xml:space="preserve"> Губернатора Ульяновской области от 31.05.2024 N 57)</w:t>
            </w:r>
          </w:p>
        </w:tc>
        <w:tc>
          <w:tcPr>
            <w:tcW w:w="113" w:type="dxa"/>
            <w:tcBorders>
              <w:top w:val="nil"/>
              <w:left w:val="nil"/>
              <w:bottom w:val="nil"/>
              <w:right w:val="nil"/>
            </w:tcBorders>
            <w:shd w:val="clear" w:color="auto" w:fill="F4F3F8"/>
            <w:tcMar>
              <w:top w:w="0" w:type="dxa"/>
              <w:left w:w="0" w:type="dxa"/>
              <w:bottom w:w="0" w:type="dxa"/>
              <w:right w:w="0" w:type="dxa"/>
            </w:tcMar>
          </w:tcPr>
          <w:p w:rsidR="00397BCB" w:rsidRDefault="00397BCB">
            <w:pPr>
              <w:pStyle w:val="ConsPlusNormal"/>
            </w:pPr>
          </w:p>
        </w:tc>
      </w:tr>
    </w:tbl>
    <w:p w:rsidR="00397BCB" w:rsidRDefault="00397BCB">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345"/>
        <w:gridCol w:w="1814"/>
        <w:gridCol w:w="1721"/>
        <w:gridCol w:w="1417"/>
      </w:tblGrid>
      <w:tr w:rsidR="00397BCB">
        <w:tc>
          <w:tcPr>
            <w:tcW w:w="8977" w:type="dxa"/>
            <w:gridSpan w:val="5"/>
            <w:tcBorders>
              <w:top w:val="nil"/>
              <w:left w:val="nil"/>
              <w:bottom w:val="nil"/>
              <w:right w:val="nil"/>
            </w:tcBorders>
          </w:tcPr>
          <w:p w:rsidR="00397BCB" w:rsidRDefault="00397BCB">
            <w:pPr>
              <w:pStyle w:val="ConsPlusNormal"/>
              <w:jc w:val="center"/>
            </w:pPr>
            <w:bookmarkStart w:id="6" w:name="P134"/>
            <w:bookmarkEnd w:id="6"/>
            <w:r>
              <w:t>ПЕРЕЧЕНЬ МЕРОПРИЯТИЙ ПРОГРАММЫ</w:t>
            </w:r>
          </w:p>
          <w:p w:rsidR="00397BCB" w:rsidRDefault="00397BCB">
            <w:pPr>
              <w:pStyle w:val="ConsPlusNormal"/>
              <w:jc w:val="center"/>
            </w:pPr>
            <w:r>
              <w:t>"нулевого травматизма"</w:t>
            </w:r>
          </w:p>
        </w:tc>
      </w:tr>
      <w:tr w:rsidR="00397BCB">
        <w:tblPrEx>
          <w:tblBorders>
            <w:insideV w:val="nil"/>
          </w:tblBorders>
        </w:tblPrEx>
        <w:tc>
          <w:tcPr>
            <w:tcW w:w="680" w:type="dxa"/>
            <w:tcBorders>
              <w:top w:val="nil"/>
              <w:bottom w:val="nil"/>
            </w:tcBorders>
          </w:tcPr>
          <w:p w:rsidR="00397BCB" w:rsidRDefault="00397BCB">
            <w:pPr>
              <w:pStyle w:val="ConsPlusNormal"/>
            </w:pPr>
            <w:r>
              <w:t>в</w:t>
            </w:r>
          </w:p>
        </w:tc>
        <w:tc>
          <w:tcPr>
            <w:tcW w:w="6880" w:type="dxa"/>
            <w:gridSpan w:val="3"/>
            <w:tcBorders>
              <w:top w:val="nil"/>
            </w:tcBorders>
          </w:tcPr>
          <w:p w:rsidR="00397BCB" w:rsidRDefault="00397BCB">
            <w:pPr>
              <w:pStyle w:val="ConsPlusNormal"/>
            </w:pPr>
          </w:p>
        </w:tc>
        <w:tc>
          <w:tcPr>
            <w:tcW w:w="1417" w:type="dxa"/>
            <w:tcBorders>
              <w:top w:val="nil"/>
              <w:bottom w:val="nil"/>
            </w:tcBorders>
          </w:tcPr>
          <w:p w:rsidR="00397BCB" w:rsidRDefault="00397BCB">
            <w:pPr>
              <w:pStyle w:val="ConsPlusNormal"/>
              <w:jc w:val="center"/>
            </w:pPr>
            <w:r>
              <w:t>на 20__ год</w:t>
            </w:r>
          </w:p>
        </w:tc>
      </w:tr>
      <w:tr w:rsidR="00397BCB">
        <w:tblPrEx>
          <w:tblBorders>
            <w:insideV w:val="nil"/>
          </w:tblBorders>
        </w:tblPrEx>
        <w:tc>
          <w:tcPr>
            <w:tcW w:w="680" w:type="dxa"/>
            <w:tcBorders>
              <w:top w:val="nil"/>
              <w:bottom w:val="nil"/>
            </w:tcBorders>
          </w:tcPr>
          <w:p w:rsidR="00397BCB" w:rsidRDefault="00397BCB">
            <w:pPr>
              <w:pStyle w:val="ConsPlusNormal"/>
            </w:pPr>
          </w:p>
        </w:tc>
        <w:tc>
          <w:tcPr>
            <w:tcW w:w="6880" w:type="dxa"/>
            <w:gridSpan w:val="3"/>
            <w:tcBorders>
              <w:bottom w:val="nil"/>
            </w:tcBorders>
          </w:tcPr>
          <w:p w:rsidR="00397BCB" w:rsidRDefault="00397BCB">
            <w:pPr>
              <w:pStyle w:val="ConsPlusNormal"/>
              <w:jc w:val="center"/>
            </w:pPr>
            <w:r>
              <w:t>наименование организации (Ф.И.О. индивидуального предпринимателя)</w:t>
            </w:r>
          </w:p>
        </w:tc>
        <w:tc>
          <w:tcPr>
            <w:tcW w:w="1417" w:type="dxa"/>
            <w:tcBorders>
              <w:top w:val="nil"/>
              <w:bottom w:val="nil"/>
            </w:tcBorders>
          </w:tcPr>
          <w:p w:rsidR="00397BCB" w:rsidRDefault="00397BCB">
            <w:pPr>
              <w:pStyle w:val="ConsPlusNormal"/>
            </w:pPr>
          </w:p>
        </w:tc>
      </w:tr>
      <w:tr w:rsidR="00397BCB">
        <w:tc>
          <w:tcPr>
            <w:tcW w:w="8977" w:type="dxa"/>
            <w:gridSpan w:val="5"/>
            <w:tcBorders>
              <w:top w:val="nil"/>
              <w:left w:val="nil"/>
              <w:right w:val="nil"/>
            </w:tcBorders>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vAlign w:val="center"/>
          </w:tcPr>
          <w:p w:rsidR="00397BCB" w:rsidRDefault="00397BCB">
            <w:pPr>
              <w:pStyle w:val="ConsPlusNormal"/>
              <w:jc w:val="center"/>
            </w:pPr>
            <w:r>
              <w:t>N п/п</w:t>
            </w:r>
          </w:p>
        </w:tc>
        <w:tc>
          <w:tcPr>
            <w:tcW w:w="3345" w:type="dxa"/>
            <w:vAlign w:val="center"/>
          </w:tcPr>
          <w:p w:rsidR="00397BCB" w:rsidRDefault="00397BCB">
            <w:pPr>
              <w:pStyle w:val="ConsPlusNormal"/>
              <w:jc w:val="center"/>
            </w:pPr>
            <w:r>
              <w:t>Наименование мероприятия</w:t>
            </w:r>
          </w:p>
        </w:tc>
        <w:tc>
          <w:tcPr>
            <w:tcW w:w="1814" w:type="dxa"/>
            <w:vAlign w:val="center"/>
          </w:tcPr>
          <w:p w:rsidR="00397BCB" w:rsidRDefault="00397BCB">
            <w:pPr>
              <w:pStyle w:val="ConsPlusNormal"/>
              <w:jc w:val="center"/>
            </w:pPr>
            <w:r>
              <w:t>Ответственные исполнители</w:t>
            </w:r>
          </w:p>
        </w:tc>
        <w:tc>
          <w:tcPr>
            <w:tcW w:w="1721" w:type="dxa"/>
            <w:vAlign w:val="center"/>
          </w:tcPr>
          <w:p w:rsidR="00397BCB" w:rsidRDefault="00397BCB">
            <w:pPr>
              <w:pStyle w:val="ConsPlusNormal"/>
              <w:jc w:val="center"/>
            </w:pPr>
            <w:r>
              <w:t>Срок исполнения</w:t>
            </w:r>
          </w:p>
        </w:tc>
        <w:tc>
          <w:tcPr>
            <w:tcW w:w="1417" w:type="dxa"/>
            <w:vAlign w:val="center"/>
          </w:tcPr>
          <w:p w:rsidR="00397BCB" w:rsidRDefault="00397BCB">
            <w:pPr>
              <w:pStyle w:val="ConsPlusNormal"/>
              <w:jc w:val="center"/>
            </w:pPr>
            <w:r>
              <w:t>Финансовое обеспечение, тыс. рублей</w:t>
            </w: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w:t>
            </w:r>
          </w:p>
        </w:tc>
        <w:tc>
          <w:tcPr>
            <w:tcW w:w="3345" w:type="dxa"/>
          </w:tcPr>
          <w:p w:rsidR="00397BCB" w:rsidRDefault="00397BCB">
            <w:pPr>
              <w:pStyle w:val="ConsPlusNormal"/>
              <w:jc w:val="center"/>
            </w:pPr>
            <w:r>
              <w:t>2</w:t>
            </w:r>
          </w:p>
        </w:tc>
        <w:tc>
          <w:tcPr>
            <w:tcW w:w="1814" w:type="dxa"/>
          </w:tcPr>
          <w:p w:rsidR="00397BCB" w:rsidRDefault="00397BCB">
            <w:pPr>
              <w:pStyle w:val="ConsPlusNormal"/>
              <w:jc w:val="center"/>
            </w:pPr>
            <w:r>
              <w:t>3</w:t>
            </w:r>
          </w:p>
        </w:tc>
        <w:tc>
          <w:tcPr>
            <w:tcW w:w="1721" w:type="dxa"/>
          </w:tcPr>
          <w:p w:rsidR="00397BCB" w:rsidRDefault="00397BCB">
            <w:pPr>
              <w:pStyle w:val="ConsPlusNormal"/>
              <w:jc w:val="center"/>
            </w:pPr>
            <w:r>
              <w:t>4</w:t>
            </w:r>
          </w:p>
        </w:tc>
        <w:tc>
          <w:tcPr>
            <w:tcW w:w="1417" w:type="dxa"/>
          </w:tcPr>
          <w:p w:rsidR="00397BCB" w:rsidRDefault="00397BCB">
            <w:pPr>
              <w:pStyle w:val="ConsPlusNormal"/>
              <w:jc w:val="center"/>
            </w:pPr>
            <w:r>
              <w:t>5</w:t>
            </w:r>
          </w:p>
        </w:tc>
      </w:tr>
      <w:tr w:rsidR="00397BCB">
        <w:tblPrEx>
          <w:tblBorders>
            <w:left w:val="single" w:sz="4" w:space="0" w:color="auto"/>
            <w:right w:val="single" w:sz="4" w:space="0" w:color="auto"/>
            <w:insideH w:val="single" w:sz="4" w:space="0" w:color="auto"/>
          </w:tblBorders>
        </w:tblPrEx>
        <w:tc>
          <w:tcPr>
            <w:tcW w:w="8977" w:type="dxa"/>
            <w:gridSpan w:val="5"/>
          </w:tcPr>
          <w:p w:rsidR="00397BCB" w:rsidRDefault="00397BCB">
            <w:pPr>
              <w:pStyle w:val="ConsPlusNormal"/>
              <w:jc w:val="center"/>
              <w:outlineLvl w:val="2"/>
            </w:pPr>
            <w:r>
              <w:t>1. Мероприятия, направленные на создание системы управления охраной труда</w:t>
            </w: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1.1.</w:t>
            </w:r>
          </w:p>
        </w:tc>
        <w:tc>
          <w:tcPr>
            <w:tcW w:w="3345" w:type="dxa"/>
          </w:tcPr>
          <w:p w:rsidR="00397BCB" w:rsidRDefault="00397BCB">
            <w:pPr>
              <w:pStyle w:val="ConsPlusNormal"/>
              <w:jc w:val="both"/>
            </w:pPr>
            <w:r>
              <w:t>Разработка и утверждение Положения о системе управления охраной труда в организации (у индивидуального предпринимателя) (далее - организация)</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1.2.</w:t>
            </w:r>
          </w:p>
        </w:tc>
        <w:tc>
          <w:tcPr>
            <w:tcW w:w="3345" w:type="dxa"/>
          </w:tcPr>
          <w:p w:rsidR="00397BCB" w:rsidRDefault="00397BCB">
            <w:pPr>
              <w:pStyle w:val="ConsPlusNormal"/>
              <w:jc w:val="both"/>
            </w:pPr>
            <w:r>
              <w:t>Проведение оценки эффективности функционирования системы управления охраной труда в организации и ее корректировка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1.3.</w:t>
            </w:r>
          </w:p>
        </w:tc>
        <w:tc>
          <w:tcPr>
            <w:tcW w:w="3345" w:type="dxa"/>
          </w:tcPr>
          <w:p w:rsidR="00397BCB" w:rsidRDefault="00397BCB">
            <w:pPr>
              <w:pStyle w:val="ConsPlusNormal"/>
              <w:jc w:val="both"/>
            </w:pPr>
            <w:r>
              <w:t>Обеспечение выбора уполномоченных (доверенных) лиц по охране труда в каждом структурном подразделении организации и в организации в целом</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1.4.</w:t>
            </w:r>
          </w:p>
        </w:tc>
        <w:tc>
          <w:tcPr>
            <w:tcW w:w="3345" w:type="dxa"/>
          </w:tcPr>
          <w:p w:rsidR="00397BCB" w:rsidRDefault="00397BCB">
            <w:pPr>
              <w:pStyle w:val="ConsPlusNormal"/>
              <w:jc w:val="both"/>
            </w:pPr>
            <w:r>
              <w:t xml:space="preserve">Создание и обеспечение деятельности комитета (комиссии) по охране труда в </w:t>
            </w:r>
            <w:r>
              <w:lastRenderedPageBreak/>
              <w:t>целях организации совместных действий работодателя и работников организации (далее - работники) по обеспечению требований охраны труда, предупреждению производственного травматизма и профессиональных заболеваний</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1.5.</w:t>
            </w:r>
          </w:p>
        </w:tc>
        <w:tc>
          <w:tcPr>
            <w:tcW w:w="3345" w:type="dxa"/>
          </w:tcPr>
          <w:p w:rsidR="00397BCB" w:rsidRDefault="00397BCB">
            <w:pPr>
              <w:pStyle w:val="ConsPlusNormal"/>
              <w:jc w:val="both"/>
            </w:pPr>
            <w:r>
              <w:t>Разработка и утверждение плана-графика проверки состояния условий труда на рабочих местах, обследования зданий и сооружений, систем инженерного обеспечения</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1.6.</w:t>
            </w:r>
          </w:p>
        </w:tc>
        <w:tc>
          <w:tcPr>
            <w:tcW w:w="3345" w:type="dxa"/>
          </w:tcPr>
          <w:p w:rsidR="00397BCB" w:rsidRDefault="00397BCB">
            <w:pPr>
              <w:pStyle w:val="ConsPlusNormal"/>
              <w:jc w:val="both"/>
            </w:pPr>
            <w:r>
              <w:t>Проведение анализа информации о состоянии условий и охраны труда в организации</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1.7.</w:t>
            </w:r>
          </w:p>
        </w:tc>
        <w:tc>
          <w:tcPr>
            <w:tcW w:w="3345" w:type="dxa"/>
          </w:tcPr>
          <w:p w:rsidR="00397BCB" w:rsidRDefault="00397BCB">
            <w:pPr>
              <w:pStyle w:val="ConsPlusNormal"/>
              <w:jc w:val="both"/>
            </w:pPr>
            <w:r>
              <w:t>Актуализация локальных нормативных актов по вопросам охраны труда в организации</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1.8.</w:t>
            </w:r>
          </w:p>
        </w:tc>
        <w:tc>
          <w:tcPr>
            <w:tcW w:w="3345" w:type="dxa"/>
          </w:tcPr>
          <w:p w:rsidR="00397BCB" w:rsidRDefault="00397BCB">
            <w:pPr>
              <w:pStyle w:val="ConsPlusNormal"/>
              <w:jc w:val="both"/>
            </w:pPr>
            <w:r>
              <w:t>Организация работы по проведению самостоятельной оценки соблюдения требований трудового законодательства и иных нормативных правовых актов, содержащих нормы трудового права (самообследованию), с помощью электронного инспектора труда на базе сервиса "</w:t>
            </w:r>
            <w:hyperlink r:id="rId25">
              <w:r>
                <w:rPr>
                  <w:color w:val="0000FF"/>
                </w:rPr>
                <w:t>Онлайнинспекция.рф</w:t>
              </w:r>
            </w:hyperlink>
            <w:r>
              <w:t>" в информационно-телекоммуникационной сети "Интернет"</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8977" w:type="dxa"/>
            <w:gridSpan w:val="5"/>
          </w:tcPr>
          <w:p w:rsidR="00397BCB" w:rsidRDefault="00397BCB">
            <w:pPr>
              <w:pStyle w:val="ConsPlusNormal"/>
              <w:jc w:val="center"/>
              <w:outlineLvl w:val="2"/>
            </w:pPr>
            <w:r>
              <w:t>2. Мероприятия, направленные на профилактику производственного травматизма</w:t>
            </w: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2.1.</w:t>
            </w:r>
          </w:p>
        </w:tc>
        <w:tc>
          <w:tcPr>
            <w:tcW w:w="3345" w:type="dxa"/>
          </w:tcPr>
          <w:p w:rsidR="00397BCB" w:rsidRDefault="00397BCB">
            <w:pPr>
              <w:pStyle w:val="ConsPlusNormal"/>
              <w:jc w:val="both"/>
            </w:pPr>
            <w:r>
              <w:t>Разработка и осуществление мероприятий по обеспечению безопасного состояния зданий, сооружений, оборудования, технологических процессов, рабочих мест</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2.2.</w:t>
            </w:r>
          </w:p>
        </w:tc>
        <w:tc>
          <w:tcPr>
            <w:tcW w:w="3345" w:type="dxa"/>
          </w:tcPr>
          <w:p w:rsidR="00397BCB" w:rsidRDefault="00397BCB">
            <w:pPr>
              <w:pStyle w:val="ConsPlusNormal"/>
              <w:jc w:val="both"/>
            </w:pPr>
            <w:r>
              <w:t>Механизация и автоматизация технологических процессов, направленных на исключение ручных операций</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2.3.</w:t>
            </w:r>
          </w:p>
        </w:tc>
        <w:tc>
          <w:tcPr>
            <w:tcW w:w="3345" w:type="dxa"/>
          </w:tcPr>
          <w:p w:rsidR="00397BCB" w:rsidRDefault="00397BCB">
            <w:pPr>
              <w:pStyle w:val="ConsPlusNormal"/>
              <w:jc w:val="both"/>
            </w:pPr>
            <w:r>
              <w:t xml:space="preserve">Устройство ограждений </w:t>
            </w:r>
            <w:r>
              <w:lastRenderedPageBreak/>
              <w:t>элементов производственного оборудования от воздействия движущихся частей и разлетающихся предметов</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2.4.</w:t>
            </w:r>
          </w:p>
        </w:tc>
        <w:tc>
          <w:tcPr>
            <w:tcW w:w="3345" w:type="dxa"/>
          </w:tcPr>
          <w:p w:rsidR="00397BCB" w:rsidRDefault="00397BCB">
            <w:pPr>
              <w:pStyle w:val="ConsPlusNormal"/>
              <w:jc w:val="both"/>
            </w:pPr>
            <w:r>
              <w:t>Мероприятия, обеспечивающие защиту работников от поражения электрическим током</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2.5.</w:t>
            </w:r>
          </w:p>
        </w:tc>
        <w:tc>
          <w:tcPr>
            <w:tcW w:w="3345" w:type="dxa"/>
          </w:tcPr>
          <w:p w:rsidR="00397BCB" w:rsidRDefault="00397BCB">
            <w:pPr>
              <w:pStyle w:val="ConsPlusNormal"/>
              <w:jc w:val="both"/>
            </w:pPr>
            <w:r>
              <w:t>Мероприятия по обеспечению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2.6.</w:t>
            </w:r>
          </w:p>
        </w:tc>
        <w:tc>
          <w:tcPr>
            <w:tcW w:w="3345" w:type="dxa"/>
          </w:tcPr>
          <w:p w:rsidR="00397BCB" w:rsidRDefault="00397BCB">
            <w:pPr>
              <w:pStyle w:val="ConsPlusNormal"/>
              <w:jc w:val="both"/>
            </w:pPr>
            <w:r>
              <w:t>Организация и проведение работы по специальной оценке условий труда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2.7.</w:t>
            </w:r>
          </w:p>
        </w:tc>
        <w:tc>
          <w:tcPr>
            <w:tcW w:w="3345" w:type="dxa"/>
          </w:tcPr>
          <w:p w:rsidR="00397BCB" w:rsidRDefault="00397BCB">
            <w:pPr>
              <w:pStyle w:val="ConsPlusNormal"/>
              <w:jc w:val="both"/>
            </w:pPr>
            <w:r>
              <w:t>Использование средств бюджета Фонда пенсионного и социального страхования Российской Федерации в целях финансового обеспечения предупредительных мер по снижению уровня производственного травматизма и профессиональных заболеваний</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2.8.</w:t>
            </w:r>
          </w:p>
        </w:tc>
        <w:tc>
          <w:tcPr>
            <w:tcW w:w="3345" w:type="dxa"/>
          </w:tcPr>
          <w:p w:rsidR="00397BCB" w:rsidRDefault="00397BCB">
            <w:pPr>
              <w:pStyle w:val="ConsPlusNormal"/>
              <w:jc w:val="both"/>
            </w:pPr>
            <w:r>
              <w:t>Обучение работников охране труда и проведение инструктажей по охране труда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2.9.</w:t>
            </w:r>
          </w:p>
        </w:tc>
        <w:tc>
          <w:tcPr>
            <w:tcW w:w="3345" w:type="dxa"/>
          </w:tcPr>
          <w:p w:rsidR="00397BCB" w:rsidRDefault="00397BCB">
            <w:pPr>
              <w:pStyle w:val="ConsPlusNormal"/>
              <w:jc w:val="both"/>
            </w:pPr>
            <w:r>
              <w:t>Организация обучения работников оказанию первой помощи пострадавшим на производстве</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2.10.</w:t>
            </w:r>
          </w:p>
        </w:tc>
        <w:tc>
          <w:tcPr>
            <w:tcW w:w="3345" w:type="dxa"/>
          </w:tcPr>
          <w:p w:rsidR="00397BCB" w:rsidRDefault="00397BCB">
            <w:pPr>
              <w:pStyle w:val="ConsPlusNormal"/>
              <w:jc w:val="both"/>
            </w:pPr>
            <w:r>
              <w:t>Пересмотр и актуализация инструкций по охране труда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2.11.</w:t>
            </w:r>
          </w:p>
        </w:tc>
        <w:tc>
          <w:tcPr>
            <w:tcW w:w="3345" w:type="dxa"/>
          </w:tcPr>
          <w:p w:rsidR="00397BCB" w:rsidRDefault="00397BCB">
            <w:pPr>
              <w:pStyle w:val="ConsPlusNormal"/>
              <w:jc w:val="both"/>
            </w:pPr>
            <w:r>
              <w:t>Оборудование помещения для оказания медицинской помощи и (или) создание санитарных постов с аптечками</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8977" w:type="dxa"/>
            <w:gridSpan w:val="5"/>
          </w:tcPr>
          <w:p w:rsidR="00397BCB" w:rsidRDefault="00397BCB">
            <w:pPr>
              <w:pStyle w:val="ConsPlusNormal"/>
              <w:jc w:val="center"/>
              <w:outlineLvl w:val="2"/>
            </w:pPr>
            <w:r>
              <w:t>3. Мероприятия, направленные на профилактику профессиональных заболеваний</w:t>
            </w: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3.1.</w:t>
            </w:r>
          </w:p>
        </w:tc>
        <w:tc>
          <w:tcPr>
            <w:tcW w:w="3345" w:type="dxa"/>
          </w:tcPr>
          <w:p w:rsidR="00397BCB" w:rsidRDefault="00397BCB">
            <w:pPr>
              <w:pStyle w:val="ConsPlusNormal"/>
              <w:jc w:val="both"/>
            </w:pPr>
            <w:r>
              <w:t xml:space="preserve">Организация мероприятий по снижению уровня содержания вредных веществ в воздухе </w:t>
            </w:r>
            <w:r>
              <w:lastRenderedPageBreak/>
              <w:t>рабочей зоны, виброакустических факторов и излучений до допустимых уровней</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3.2.</w:t>
            </w:r>
          </w:p>
        </w:tc>
        <w:tc>
          <w:tcPr>
            <w:tcW w:w="3345" w:type="dxa"/>
          </w:tcPr>
          <w:p w:rsidR="00397BCB" w:rsidRDefault="00397BCB">
            <w:pPr>
              <w:pStyle w:val="ConsPlusNormal"/>
              <w:jc w:val="both"/>
            </w:pPr>
            <w:r>
              <w:t>Организация мероприятий по доведению уровней освещенности до установленных норм</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3.3.</w:t>
            </w:r>
          </w:p>
        </w:tc>
        <w:tc>
          <w:tcPr>
            <w:tcW w:w="3345" w:type="dxa"/>
          </w:tcPr>
          <w:p w:rsidR="00397BCB" w:rsidRDefault="00397BCB">
            <w:pPr>
              <w:pStyle w:val="ConsPlusNormal"/>
              <w:jc w:val="both"/>
            </w:pPr>
            <w:r>
              <w:t>Мероприятия по устройству новых и модернизации имеющихся средств коллективной защиты работников от воздействия опасных и вредных производственных факторов</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3.4.</w:t>
            </w:r>
          </w:p>
        </w:tc>
        <w:tc>
          <w:tcPr>
            <w:tcW w:w="3345" w:type="dxa"/>
          </w:tcPr>
          <w:p w:rsidR="00397BCB" w:rsidRDefault="00397BCB">
            <w:pPr>
              <w:pStyle w:val="ConsPlusNormal"/>
              <w:jc w:val="both"/>
            </w:pPr>
            <w:r>
              <w:t>Проведение в установленном порядке обязательных предварительных и периодических медицинских осмотров (обследований), психиатрических освидетельствований</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3.5.</w:t>
            </w:r>
          </w:p>
        </w:tc>
        <w:tc>
          <w:tcPr>
            <w:tcW w:w="3345" w:type="dxa"/>
          </w:tcPr>
          <w:p w:rsidR="00397BCB" w:rsidRDefault="00397BCB">
            <w:pPr>
              <w:pStyle w:val="ConsPlusNormal"/>
              <w:jc w:val="both"/>
            </w:pPr>
            <w:r>
              <w:t>Обеспечение в установленном порядке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3.6.</w:t>
            </w:r>
          </w:p>
        </w:tc>
        <w:tc>
          <w:tcPr>
            <w:tcW w:w="3345" w:type="dxa"/>
          </w:tcPr>
          <w:p w:rsidR="00397BCB" w:rsidRDefault="00397BCB">
            <w:pPr>
              <w:pStyle w:val="ConsPlusNormal"/>
              <w:jc w:val="both"/>
            </w:pPr>
            <w:r>
              <w:t>Обеспечение работников лечебно-профилактическим питанием, молоком в соответствии с условиями труда и согласно установленным нормам</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3.7.</w:t>
            </w:r>
          </w:p>
        </w:tc>
        <w:tc>
          <w:tcPr>
            <w:tcW w:w="3345" w:type="dxa"/>
          </w:tcPr>
          <w:p w:rsidR="00397BCB" w:rsidRDefault="00397BCB">
            <w:pPr>
              <w:pStyle w:val="ConsPlusNormal"/>
              <w:jc w:val="both"/>
            </w:pPr>
            <w:r>
              <w:t>Организация мероприятий, направленных на развитие физической культуры и спорта, в том числе:</w:t>
            </w:r>
          </w:p>
          <w:p w:rsidR="00397BCB" w:rsidRDefault="00397BCB">
            <w:pPr>
              <w:pStyle w:val="ConsPlusNormal"/>
              <w:jc w:val="both"/>
            </w:pPr>
            <w:r>
              <w:t>компенсация работникам оплаты занятий спортом в клубах и секциях;</w:t>
            </w:r>
          </w:p>
          <w:p w:rsidR="00397BCB" w:rsidRDefault="00397BCB">
            <w:pPr>
              <w:pStyle w:val="ConsPlusNormal"/>
              <w:jc w:val="both"/>
            </w:pPr>
            <w:r>
              <w:t xml:space="preserve">организация и проведение физкультурных и спортивных </w:t>
            </w:r>
            <w:r>
              <w:lastRenderedPageBreak/>
              <w:t>мероприятий, в том числе мероприятий по внедрению Всероссийского физкультурно-спортивного комплекса "Готов к труду и обороне";</w:t>
            </w:r>
          </w:p>
          <w:p w:rsidR="00397BCB" w:rsidRDefault="00397BCB">
            <w:pPr>
              <w:pStyle w:val="ConsPlusNormal"/>
              <w:jc w:val="both"/>
            </w:pPr>
            <w:r>
              <w:t>приобретение, содержание и обновление спортивного инвентаря;</w:t>
            </w:r>
          </w:p>
          <w:p w:rsidR="00397BCB" w:rsidRDefault="00397BCB">
            <w:pPr>
              <w:pStyle w:val="ConsPlusNormal"/>
              <w:jc w:val="both"/>
            </w:pPr>
            <w:r>
              <w:t>устройство новых и (или) реконструкция имеющихся помещений и площадок для занятий спортом</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8977" w:type="dxa"/>
            <w:gridSpan w:val="5"/>
          </w:tcPr>
          <w:p w:rsidR="00397BCB" w:rsidRDefault="00397BCB">
            <w:pPr>
              <w:pStyle w:val="ConsPlusNormal"/>
              <w:jc w:val="center"/>
              <w:outlineLvl w:val="2"/>
            </w:pPr>
            <w:r>
              <w:t>4. Информирование работников о состоянии условий и охраны труда</w:t>
            </w: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4.1.</w:t>
            </w:r>
          </w:p>
        </w:tc>
        <w:tc>
          <w:tcPr>
            <w:tcW w:w="3345" w:type="dxa"/>
          </w:tcPr>
          <w:p w:rsidR="00397BCB" w:rsidRDefault="00397BCB">
            <w:pPr>
              <w:pStyle w:val="ConsPlusNormal"/>
              <w:jc w:val="both"/>
            </w:pPr>
            <w:r>
              <w:t>Размещение сводных данных о результатах специальной оценки условий труда на рабочих местах</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4.2.</w:t>
            </w:r>
          </w:p>
        </w:tc>
        <w:tc>
          <w:tcPr>
            <w:tcW w:w="3345" w:type="dxa"/>
          </w:tcPr>
          <w:p w:rsidR="00397BCB" w:rsidRDefault="00397BCB">
            <w:pPr>
              <w:pStyle w:val="ConsPlusNormal"/>
              <w:jc w:val="both"/>
            </w:pPr>
            <w:r>
              <w:t>Ознакомление работников с размерами полагающихся им компенсаций за работу во вредных и (или) опасных условиях труда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4.3.</w:t>
            </w:r>
          </w:p>
        </w:tc>
        <w:tc>
          <w:tcPr>
            <w:tcW w:w="3345" w:type="dxa"/>
          </w:tcPr>
          <w:p w:rsidR="00397BCB" w:rsidRDefault="00397BCB">
            <w:pPr>
              <w:pStyle w:val="ConsPlusNormal"/>
              <w:jc w:val="both"/>
            </w:pPr>
            <w:r>
              <w:t>Проведение совещаний, семинаров, конференций, встреч заинтересованных сторон, переговоров по вопросам условий и охраны труда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4.4.</w:t>
            </w:r>
          </w:p>
        </w:tc>
        <w:tc>
          <w:tcPr>
            <w:tcW w:w="3345" w:type="dxa"/>
          </w:tcPr>
          <w:p w:rsidR="00397BCB" w:rsidRDefault="00397BCB">
            <w:pPr>
              <w:pStyle w:val="ConsPlusNormal"/>
              <w:jc w:val="both"/>
            </w:pPr>
            <w:r>
              <w:t>Изготовление и размещение информационных бюллетеней, плакатов, иной печатной продукции, видео- и аудиоматериалов об охране труда</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4.5.</w:t>
            </w:r>
          </w:p>
        </w:tc>
        <w:tc>
          <w:tcPr>
            <w:tcW w:w="3345" w:type="dxa"/>
          </w:tcPr>
          <w:p w:rsidR="00397BCB" w:rsidRDefault="00397BCB">
            <w:pPr>
              <w:pStyle w:val="ConsPlusNormal"/>
              <w:jc w:val="both"/>
            </w:pPr>
            <w:r>
              <w:t>Оборудование (обновление) кабинета (уголка) по охране труда (приобретение наглядных материалов для проведения инструктажей по охране труда и обучения безопасным приемам и методам выполнения работ)</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r w:rsidR="00397BCB">
        <w:tblPrEx>
          <w:tblBorders>
            <w:left w:val="single" w:sz="4" w:space="0" w:color="auto"/>
            <w:right w:val="single" w:sz="4" w:space="0" w:color="auto"/>
            <w:insideH w:val="single" w:sz="4" w:space="0" w:color="auto"/>
          </w:tblBorders>
        </w:tblPrEx>
        <w:tc>
          <w:tcPr>
            <w:tcW w:w="680" w:type="dxa"/>
          </w:tcPr>
          <w:p w:rsidR="00397BCB" w:rsidRDefault="00397BCB">
            <w:pPr>
              <w:pStyle w:val="ConsPlusNormal"/>
              <w:jc w:val="center"/>
            </w:pPr>
            <w:r>
              <w:t>4.6.</w:t>
            </w:r>
          </w:p>
        </w:tc>
        <w:tc>
          <w:tcPr>
            <w:tcW w:w="3345" w:type="dxa"/>
          </w:tcPr>
          <w:p w:rsidR="00397BCB" w:rsidRDefault="00397BCB">
            <w:pPr>
              <w:pStyle w:val="ConsPlusNormal"/>
              <w:jc w:val="both"/>
            </w:pPr>
            <w:r>
              <w:t>Проведение смотра-конкурса на лучшую организацию работы по охране труда среди структурных подразделений организации</w:t>
            </w:r>
          </w:p>
        </w:tc>
        <w:tc>
          <w:tcPr>
            <w:tcW w:w="1814" w:type="dxa"/>
          </w:tcPr>
          <w:p w:rsidR="00397BCB" w:rsidRDefault="00397BCB">
            <w:pPr>
              <w:pStyle w:val="ConsPlusNormal"/>
            </w:pPr>
          </w:p>
        </w:tc>
        <w:tc>
          <w:tcPr>
            <w:tcW w:w="1721" w:type="dxa"/>
          </w:tcPr>
          <w:p w:rsidR="00397BCB" w:rsidRDefault="00397BCB">
            <w:pPr>
              <w:pStyle w:val="ConsPlusNormal"/>
            </w:pPr>
          </w:p>
        </w:tc>
        <w:tc>
          <w:tcPr>
            <w:tcW w:w="1417" w:type="dxa"/>
          </w:tcPr>
          <w:p w:rsidR="00397BCB" w:rsidRDefault="00397BCB">
            <w:pPr>
              <w:pStyle w:val="ConsPlusNormal"/>
            </w:pPr>
          </w:p>
        </w:tc>
      </w:tr>
    </w:tbl>
    <w:p w:rsidR="00397BCB" w:rsidRDefault="00397BCB">
      <w:pPr>
        <w:pStyle w:val="ConsPlusNormal"/>
        <w:jc w:val="both"/>
      </w:pPr>
    </w:p>
    <w:p w:rsidR="00397BCB" w:rsidRDefault="00397BCB">
      <w:pPr>
        <w:pStyle w:val="ConsPlusNormal"/>
        <w:jc w:val="both"/>
      </w:pPr>
    </w:p>
    <w:p w:rsidR="00397BCB" w:rsidRDefault="00397BCB">
      <w:pPr>
        <w:pStyle w:val="ConsPlusNormal"/>
        <w:pBdr>
          <w:bottom w:val="single" w:sz="6" w:space="0" w:color="auto"/>
        </w:pBdr>
        <w:spacing w:before="100" w:after="100"/>
        <w:jc w:val="both"/>
        <w:rPr>
          <w:sz w:val="2"/>
          <w:szCs w:val="2"/>
        </w:rPr>
      </w:pPr>
    </w:p>
    <w:p w:rsidR="00897D81" w:rsidRDefault="00897D81">
      <w:bookmarkStart w:id="7" w:name="_GoBack"/>
      <w:bookmarkEnd w:id="7"/>
    </w:p>
    <w:sectPr w:rsidR="00897D81" w:rsidSect="00A8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CB"/>
    <w:rsid w:val="00397BCB"/>
    <w:rsid w:val="0089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2935-C136-455B-863F-063B7DAA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B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7BC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7BC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6&amp;n=75112&amp;dst=100009" TargetMode="External"/><Relationship Id="rId13" Type="http://schemas.openxmlformats.org/officeDocument/2006/relationships/hyperlink" Target="https://login.consultant.ru/link/?req=doc&amp;base=RLAW076&amp;n=75112&amp;dst=100016" TargetMode="External"/><Relationship Id="rId18" Type="http://schemas.openxmlformats.org/officeDocument/2006/relationships/hyperlink" Target="https://login.consultant.ru/link/?req=doc&amp;base=RLAW076&amp;n=75112&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52984" TargetMode="External"/><Relationship Id="rId7" Type="http://schemas.openxmlformats.org/officeDocument/2006/relationships/hyperlink" Target="https://login.consultant.ru/link/?req=doc&amp;base=RLAW076&amp;n=75112&amp;dst=100008" TargetMode="External"/><Relationship Id="rId12" Type="http://schemas.openxmlformats.org/officeDocument/2006/relationships/hyperlink" Target="https://login.consultant.ru/link/?req=doc&amp;base=RLAW076&amp;n=75112&amp;dst=100013" TargetMode="External"/><Relationship Id="rId17" Type="http://schemas.openxmlformats.org/officeDocument/2006/relationships/hyperlink" Target="https://login.consultant.ru/link/?req=doc&amp;base=RLAW076&amp;n=45379&amp;dst=100011" TargetMode="External"/><Relationship Id="rId25" Type="http://schemas.openxmlformats.org/officeDocument/2006/relationships/hyperlink" Target="https://&#1054;&#1085;&#1083;&#1072;&#1081;&#1085;&#1080;&#1085;&#1089;&#1087;&#1077;&#1082;&#1094;&#1080;&#1103;.&#1088;&#1092;" TargetMode="External"/><Relationship Id="rId2" Type="http://schemas.openxmlformats.org/officeDocument/2006/relationships/settings" Target="settings.xml"/><Relationship Id="rId16" Type="http://schemas.openxmlformats.org/officeDocument/2006/relationships/hyperlink" Target="https://login.consultant.ru/link/?req=doc&amp;base=RLAW076&amp;n=75112&amp;dst=100021" TargetMode="External"/><Relationship Id="rId20" Type="http://schemas.openxmlformats.org/officeDocument/2006/relationships/hyperlink" Target="https://login.consultant.ru/link/?req=doc&amp;base=LAW&amp;n=475114" TargetMode="External"/><Relationship Id="rId1" Type="http://schemas.openxmlformats.org/officeDocument/2006/relationships/styles" Target="styles.xml"/><Relationship Id="rId6" Type="http://schemas.openxmlformats.org/officeDocument/2006/relationships/hyperlink" Target="https://login.consultant.ru/link/?req=doc&amp;base=RLAW076&amp;n=75112&amp;dst=100005" TargetMode="External"/><Relationship Id="rId11" Type="http://schemas.openxmlformats.org/officeDocument/2006/relationships/hyperlink" Target="https://login.consultant.ru/link/?req=doc&amp;base=LAW&amp;n=469774&amp;dst=7484" TargetMode="External"/><Relationship Id="rId24" Type="http://schemas.openxmlformats.org/officeDocument/2006/relationships/hyperlink" Target="https://login.consultant.ru/link/?req=doc&amp;base=RLAW076&amp;n=75112&amp;dst=100034" TargetMode="External"/><Relationship Id="rId5" Type="http://schemas.openxmlformats.org/officeDocument/2006/relationships/hyperlink" Target="https://login.consultant.ru/link/?req=doc&amp;base=RLAW076&amp;n=45379&amp;dst=100005" TargetMode="External"/><Relationship Id="rId15" Type="http://schemas.openxmlformats.org/officeDocument/2006/relationships/hyperlink" Target="https://login.consultant.ru/link/?req=doc&amp;base=RLAW076&amp;n=75112&amp;dst=100020" TargetMode="External"/><Relationship Id="rId23" Type="http://schemas.openxmlformats.org/officeDocument/2006/relationships/hyperlink" Target="https://login.consultant.ru/link/?req=doc&amp;base=LAW&amp;n=180968&amp;dst=100008" TargetMode="External"/><Relationship Id="rId10" Type="http://schemas.openxmlformats.org/officeDocument/2006/relationships/hyperlink" Target="https://login.consultant.ru/link/?req=doc&amp;base=RLAW076&amp;n=75112&amp;dst=100012" TargetMode="External"/><Relationship Id="rId19" Type="http://schemas.openxmlformats.org/officeDocument/2006/relationships/hyperlink" Target="https://login.consultant.ru/link/?req=doc&amp;base=RLAW076&amp;n=7689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75112&amp;dst=100010" TargetMode="External"/><Relationship Id="rId14" Type="http://schemas.openxmlformats.org/officeDocument/2006/relationships/hyperlink" Target="https://login.consultant.ru/link/?req=doc&amp;base=RLAW076&amp;n=75112&amp;dst=100017" TargetMode="External"/><Relationship Id="rId22" Type="http://schemas.openxmlformats.org/officeDocument/2006/relationships/hyperlink" Target="https://login.consultant.ru/link/?req=doc&amp;base=RLAW076&amp;n=76893&amp;dst=10000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2024-10-16T08:25:00Z</dcterms:created>
  <dcterms:modified xsi:type="dcterms:W3CDTF">2024-10-16T08:25:00Z</dcterms:modified>
</cp:coreProperties>
</file>